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4513"/>
        <w:gridCol w:w="4513"/>
      </w:tblGrid>
      <w:tr w:rsidR="00D56E35" w:rsidRPr="00D56E35" w:rsidTr="00D56E35">
        <w:trPr>
          <w:tblCellSpacing w:w="0" w:type="dxa"/>
        </w:trPr>
        <w:tc>
          <w:tcPr>
            <w:tcW w:w="0" w:type="auto"/>
            <w:vAlign w:val="center"/>
            <w:hideMark/>
          </w:tcPr>
          <w:p w:rsidR="00D56E35" w:rsidRPr="00D56E35" w:rsidRDefault="00D56E35">
            <w:pPr>
              <w:rPr>
                <w:rFonts w:ascii="Verdana" w:eastAsia="Times New Roman" w:hAnsi="Verdana"/>
                <w:color w:val="4F81BD"/>
                <w:sz w:val="19"/>
                <w:szCs w:val="19"/>
              </w:rPr>
            </w:pPr>
          </w:p>
        </w:tc>
        <w:tc>
          <w:tcPr>
            <w:tcW w:w="0" w:type="auto"/>
            <w:vAlign w:val="center"/>
            <w:hideMark/>
          </w:tcPr>
          <w:p w:rsidR="00D56E35" w:rsidRPr="00D56E35" w:rsidRDefault="00D56E35">
            <w:pPr>
              <w:jc w:val="right"/>
              <w:rPr>
                <w:rFonts w:ascii="Verdana" w:eastAsia="Times New Roman" w:hAnsi="Verdana"/>
                <w:color w:val="4F81BD"/>
                <w:sz w:val="19"/>
                <w:szCs w:val="19"/>
              </w:rPr>
            </w:pPr>
          </w:p>
        </w:tc>
      </w:tr>
    </w:tbl>
    <w:p w:rsidR="00D56E35" w:rsidRDefault="00403D42" w:rsidP="007C358E">
      <w:pPr>
        <w:jc w:val="center"/>
        <w:rPr>
          <w:b/>
          <w:sz w:val="32"/>
          <w:szCs w:val="32"/>
        </w:rPr>
      </w:pPr>
      <w:r w:rsidRPr="0006411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ER logo" style="width:226.6pt;height:56.85pt">
            <v:imagedata r:id="rId8" o:title="D11 2281819  AER Logo Outlined type Large colour"/>
          </v:shape>
        </w:pict>
      </w:r>
    </w:p>
    <w:p w:rsidR="00833B95" w:rsidRPr="00833B95" w:rsidRDefault="00833B95" w:rsidP="00833B95">
      <w:pPr>
        <w:jc w:val="center"/>
        <w:rPr>
          <w:b/>
          <w:sz w:val="36"/>
          <w:szCs w:val="36"/>
        </w:rPr>
      </w:pPr>
      <w:r w:rsidRPr="00833B95">
        <w:rPr>
          <w:b/>
          <w:sz w:val="36"/>
          <w:szCs w:val="36"/>
        </w:rPr>
        <w:t>Summary of meeting</w:t>
      </w:r>
    </w:p>
    <w:p w:rsidR="00833B95" w:rsidRDefault="00465380" w:rsidP="00833B95">
      <w:pPr>
        <w:jc w:val="center"/>
        <w:rPr>
          <w:b/>
          <w:sz w:val="32"/>
          <w:szCs w:val="32"/>
        </w:rPr>
      </w:pPr>
      <w:r>
        <w:rPr>
          <w:b/>
          <w:sz w:val="32"/>
          <w:szCs w:val="32"/>
        </w:rPr>
        <w:t>Expenditure Forecast Assessment Guidelines</w:t>
      </w:r>
      <w:r w:rsidR="00833B95">
        <w:rPr>
          <w:b/>
          <w:sz w:val="32"/>
          <w:szCs w:val="32"/>
        </w:rPr>
        <w:t xml:space="preserve"> Forum No. 1</w:t>
      </w:r>
    </w:p>
    <w:p w:rsidR="00833B95" w:rsidRDefault="00465380" w:rsidP="00833B95">
      <w:pPr>
        <w:jc w:val="center"/>
        <w:rPr>
          <w:b/>
          <w:sz w:val="32"/>
          <w:szCs w:val="32"/>
        </w:rPr>
      </w:pPr>
      <w:r>
        <w:rPr>
          <w:b/>
          <w:sz w:val="32"/>
          <w:szCs w:val="32"/>
        </w:rPr>
        <w:t>12</w:t>
      </w:r>
      <w:r w:rsidR="00833B95">
        <w:rPr>
          <w:b/>
          <w:sz w:val="32"/>
          <w:szCs w:val="32"/>
        </w:rPr>
        <w:t xml:space="preserve"> February 2013</w:t>
      </w:r>
    </w:p>
    <w:p w:rsidR="006E0B37" w:rsidRPr="007C358E" w:rsidRDefault="006E0B37" w:rsidP="007C358E">
      <w:pPr>
        <w:jc w:val="center"/>
        <w:rPr>
          <w:b/>
          <w:sz w:val="32"/>
          <w:szCs w:val="32"/>
        </w:rPr>
      </w:pPr>
      <w:r>
        <w:rPr>
          <w:b/>
          <w:sz w:val="32"/>
          <w:szCs w:val="32"/>
        </w:rPr>
        <w:t>Held via vid</w:t>
      </w:r>
      <w:r w:rsidR="006B4BB9">
        <w:rPr>
          <w:b/>
          <w:sz w:val="32"/>
          <w:szCs w:val="32"/>
        </w:rPr>
        <w:t xml:space="preserve">eo link between AER’s Melbourne, </w:t>
      </w:r>
      <w:r>
        <w:rPr>
          <w:b/>
          <w:sz w:val="32"/>
          <w:szCs w:val="32"/>
        </w:rPr>
        <w:t xml:space="preserve">Sydney </w:t>
      </w:r>
      <w:r w:rsidR="006B4BB9">
        <w:rPr>
          <w:b/>
          <w:sz w:val="32"/>
          <w:szCs w:val="32"/>
        </w:rPr>
        <w:t xml:space="preserve">and Adelaide </w:t>
      </w:r>
      <w:r>
        <w:rPr>
          <w:b/>
          <w:sz w:val="32"/>
          <w:szCs w:val="32"/>
        </w:rPr>
        <w:t>offices</w:t>
      </w:r>
    </w:p>
    <w:p w:rsidR="00A30034" w:rsidRDefault="0079222A" w:rsidP="00D93A70">
      <w:r>
        <w:t xml:space="preserve">On </w:t>
      </w:r>
      <w:r w:rsidR="00465380">
        <w:t>12</w:t>
      </w:r>
      <w:r>
        <w:t xml:space="preserve"> February 2013</w:t>
      </w:r>
      <w:r w:rsidR="003559A5">
        <w:t>, the AER,</w:t>
      </w:r>
      <w:r>
        <w:t xml:space="preserve"> </w:t>
      </w:r>
      <w:r w:rsidR="00A30034">
        <w:t>as</w:t>
      </w:r>
      <w:r w:rsidR="003559A5">
        <w:t xml:space="preserve"> </w:t>
      </w:r>
      <w:r w:rsidR="00A30034">
        <w:t xml:space="preserve">part of </w:t>
      </w:r>
      <w:r w:rsidR="003559A5">
        <w:t>its</w:t>
      </w:r>
      <w:r w:rsidR="00A30034">
        <w:t xml:space="preserve"> </w:t>
      </w:r>
      <w:r w:rsidR="00A30034" w:rsidRPr="00A30034">
        <w:rPr>
          <w:i/>
        </w:rPr>
        <w:t>Better Regulation</w:t>
      </w:r>
      <w:r w:rsidR="00A30034">
        <w:t xml:space="preserve"> package</w:t>
      </w:r>
      <w:r w:rsidR="003559A5">
        <w:t xml:space="preserve">, </w:t>
      </w:r>
      <w:r>
        <w:t xml:space="preserve">hosted a forum on the development of the </w:t>
      </w:r>
      <w:r w:rsidR="006B4BB9">
        <w:t>Expenditure</w:t>
      </w:r>
      <w:r>
        <w:t xml:space="preserve"> </w:t>
      </w:r>
      <w:r w:rsidR="00156BC5">
        <w:t>forecast assessment g</w:t>
      </w:r>
      <w:r>
        <w:t>uidelines</w:t>
      </w:r>
      <w:r w:rsidR="00855FB1">
        <w:t xml:space="preserve"> (the Guidelines)</w:t>
      </w:r>
      <w:r>
        <w:t xml:space="preserve">. </w:t>
      </w:r>
      <w:r w:rsidR="0086601F">
        <w:t xml:space="preserve">The forum was chaired by AER </w:t>
      </w:r>
      <w:r w:rsidR="00465380">
        <w:t>Chairman</w:t>
      </w:r>
      <w:r w:rsidR="0086601F">
        <w:t xml:space="preserve"> </w:t>
      </w:r>
      <w:r w:rsidR="00465380">
        <w:t>Andrew Reeves</w:t>
      </w:r>
      <w:r w:rsidR="0086601F">
        <w:t xml:space="preserve">. </w:t>
      </w:r>
      <w:r>
        <w:t>A range of stakeholders participated</w:t>
      </w:r>
      <w:r w:rsidR="003F06C2">
        <w:t>,</w:t>
      </w:r>
      <w:r>
        <w:t xml:space="preserve"> including</w:t>
      </w:r>
      <w:r w:rsidR="00A30034">
        <w:t xml:space="preserve"> </w:t>
      </w:r>
      <w:proofErr w:type="gramStart"/>
      <w:r w:rsidR="00A30034">
        <w:t>representatives</w:t>
      </w:r>
      <w:proofErr w:type="gramEnd"/>
      <w:r w:rsidR="00A30034">
        <w:t xml:space="preserve"> of</w:t>
      </w:r>
      <w:r w:rsidR="003559A5">
        <w:t>:</w:t>
      </w:r>
    </w:p>
    <w:p w:rsidR="00A30034" w:rsidRDefault="0079222A" w:rsidP="00A30034">
      <w:pPr>
        <w:numPr>
          <w:ilvl w:val="0"/>
          <w:numId w:val="2"/>
        </w:numPr>
      </w:pPr>
      <w:r>
        <w:t xml:space="preserve">regulated </w:t>
      </w:r>
      <w:r w:rsidR="003559A5">
        <w:t xml:space="preserve">energy </w:t>
      </w:r>
      <w:r>
        <w:t>business</w:t>
      </w:r>
      <w:r w:rsidR="00A30034">
        <w:t>es</w:t>
      </w:r>
    </w:p>
    <w:p w:rsidR="00A30034" w:rsidRDefault="0079222A" w:rsidP="00A30034">
      <w:pPr>
        <w:numPr>
          <w:ilvl w:val="0"/>
          <w:numId w:val="2"/>
        </w:numPr>
      </w:pPr>
      <w:r>
        <w:t>energy user</w:t>
      </w:r>
      <w:r w:rsidR="00A30034">
        <w:t>s</w:t>
      </w:r>
    </w:p>
    <w:p w:rsidR="00BB5941" w:rsidRDefault="00465380" w:rsidP="00A30034">
      <w:pPr>
        <w:numPr>
          <w:ilvl w:val="0"/>
          <w:numId w:val="2"/>
        </w:numPr>
      </w:pPr>
      <w:r>
        <w:t>consulting firms</w:t>
      </w:r>
    </w:p>
    <w:p w:rsidR="001934EC" w:rsidRDefault="00BB5941" w:rsidP="001934EC">
      <w:pPr>
        <w:numPr>
          <w:ilvl w:val="0"/>
          <w:numId w:val="2"/>
        </w:numPr>
      </w:pPr>
      <w:proofErr w:type="gramStart"/>
      <w:r>
        <w:t>the</w:t>
      </w:r>
      <w:proofErr w:type="gramEnd"/>
      <w:r>
        <w:t xml:space="preserve"> A</w:t>
      </w:r>
      <w:r w:rsidR="00BA5AB4">
        <w:t>ER</w:t>
      </w:r>
      <w:r w:rsidR="00591FFF">
        <w:t>.</w:t>
      </w:r>
      <w:r w:rsidR="0079222A">
        <w:t xml:space="preserve"> </w:t>
      </w:r>
    </w:p>
    <w:p w:rsidR="001934EC" w:rsidRDefault="001934EC" w:rsidP="001934EC">
      <w:r>
        <w:t>A full attendee list can be found in Attachment A.</w:t>
      </w:r>
    </w:p>
    <w:p w:rsidR="006E0B37" w:rsidRDefault="006E0B37" w:rsidP="00D93A70">
      <w:r>
        <w:t xml:space="preserve">This </w:t>
      </w:r>
      <w:r w:rsidR="0086601F">
        <w:t>summary</w:t>
      </w:r>
      <w:r>
        <w:t xml:space="preserve"> outlines the </w:t>
      </w:r>
      <w:r w:rsidR="0086601F">
        <w:t>key topics and themes</w:t>
      </w:r>
      <w:r>
        <w:t xml:space="preserve"> of the meeting, including views expressed </w:t>
      </w:r>
      <w:r w:rsidR="003559A5">
        <w:t>at the forum</w:t>
      </w:r>
      <w:r>
        <w:t xml:space="preserve">, without </w:t>
      </w:r>
      <w:r w:rsidR="003559A5">
        <w:t>ascribing</w:t>
      </w:r>
      <w:r>
        <w:t xml:space="preserve"> particular comments to any one individual or organisation.</w:t>
      </w:r>
      <w:r w:rsidR="00C93043">
        <w:t xml:space="preserve"> The outline follows that of the agenda.</w:t>
      </w:r>
    </w:p>
    <w:p w:rsidR="00E50CA5" w:rsidRPr="00E50CA5" w:rsidRDefault="00E50CA5" w:rsidP="00D93A70">
      <w:pPr>
        <w:rPr>
          <w:b/>
        </w:rPr>
      </w:pPr>
      <w:r w:rsidRPr="00E50CA5">
        <w:rPr>
          <w:b/>
        </w:rPr>
        <w:t>1</w:t>
      </w:r>
      <w:r w:rsidRPr="00E50CA5">
        <w:rPr>
          <w:b/>
        </w:rPr>
        <w:tab/>
        <w:t>Introductions</w:t>
      </w:r>
    </w:p>
    <w:p w:rsidR="00156BC5" w:rsidRDefault="00591FFF" w:rsidP="00D93A70">
      <w:r>
        <w:t xml:space="preserve">The AER highlighted its objective to refine its expenditure forecast assessment process to incorporate consistent data reporting, the use of economic benchmarking and to expand its use of category assessment techniques. </w:t>
      </w:r>
      <w:r w:rsidR="006E0B37">
        <w:t xml:space="preserve">The AER outlined that </w:t>
      </w:r>
      <w:r>
        <w:t xml:space="preserve">a key </w:t>
      </w:r>
      <w:r w:rsidR="006E0B37">
        <w:t xml:space="preserve">purpose of the forum was to </w:t>
      </w:r>
      <w:r w:rsidR="00D8788E">
        <w:t>provide an overview of and to consult with stakeholders on</w:t>
      </w:r>
      <w:r w:rsidR="00156BC5">
        <w:t xml:space="preserve"> its forward agenda </w:t>
      </w:r>
      <w:r w:rsidR="00D8788E">
        <w:t>for industry consultation</w:t>
      </w:r>
      <w:r w:rsidR="00156BC5">
        <w:t>.</w:t>
      </w:r>
      <w:r w:rsidR="00D8788E">
        <w:t xml:space="preserve"> </w:t>
      </w:r>
    </w:p>
    <w:p w:rsidR="00BB5941" w:rsidRDefault="00CE37AE" w:rsidP="006B4BB9">
      <w:r>
        <w:t xml:space="preserve">It was agreed that the </w:t>
      </w:r>
      <w:r w:rsidR="0086601F">
        <w:t>substance</w:t>
      </w:r>
      <w:r>
        <w:t xml:space="preserve"> of the forum discussions would be published, at </w:t>
      </w:r>
      <w:r w:rsidR="00540886">
        <w:t>summary level</w:t>
      </w:r>
      <w:r>
        <w:t xml:space="preserve"> on the AER’s website. </w:t>
      </w:r>
    </w:p>
    <w:p w:rsidR="007C13AD" w:rsidRPr="007C13AD" w:rsidRDefault="006B4BB9" w:rsidP="00D93A70">
      <w:pPr>
        <w:rPr>
          <w:b/>
        </w:rPr>
      </w:pPr>
      <w:r>
        <w:rPr>
          <w:b/>
        </w:rPr>
        <w:t>2</w:t>
      </w:r>
      <w:r w:rsidR="007C13AD" w:rsidRPr="007C13AD">
        <w:rPr>
          <w:b/>
        </w:rPr>
        <w:tab/>
        <w:t xml:space="preserve">Major issues for discussion </w:t>
      </w:r>
      <w:r w:rsidR="007C13AD">
        <w:rPr>
          <w:b/>
        </w:rPr>
        <w:t>and feedback from forum (centred</w:t>
      </w:r>
      <w:r w:rsidR="007C13AD" w:rsidRPr="007C13AD">
        <w:rPr>
          <w:b/>
        </w:rPr>
        <w:t xml:space="preserve"> on </w:t>
      </w:r>
      <w:r w:rsidR="007C13AD">
        <w:rPr>
          <w:b/>
        </w:rPr>
        <w:t xml:space="preserve">the </w:t>
      </w:r>
      <w:r w:rsidR="007C13AD" w:rsidRPr="007C13AD">
        <w:rPr>
          <w:b/>
        </w:rPr>
        <w:t xml:space="preserve">December 2012 </w:t>
      </w:r>
      <w:r w:rsidR="00CC0ACA">
        <w:rPr>
          <w:b/>
        </w:rPr>
        <w:t xml:space="preserve">Expenditure forecast </w:t>
      </w:r>
      <w:r w:rsidR="00B6137E">
        <w:rPr>
          <w:b/>
        </w:rPr>
        <w:t>assessment</w:t>
      </w:r>
      <w:r w:rsidR="007B1FA2">
        <w:rPr>
          <w:b/>
        </w:rPr>
        <w:t xml:space="preserve"> </w:t>
      </w:r>
      <w:r w:rsidR="00CC0ACA">
        <w:rPr>
          <w:b/>
        </w:rPr>
        <w:t>g</w:t>
      </w:r>
      <w:r w:rsidR="007B1FA2">
        <w:rPr>
          <w:b/>
        </w:rPr>
        <w:t xml:space="preserve">uidelines </w:t>
      </w:r>
      <w:r w:rsidR="007C13AD" w:rsidRPr="007C13AD">
        <w:rPr>
          <w:b/>
        </w:rPr>
        <w:t>issues paper</w:t>
      </w:r>
      <w:r w:rsidR="007C13AD">
        <w:rPr>
          <w:b/>
        </w:rPr>
        <w:t xml:space="preserve"> questions</w:t>
      </w:r>
      <w:r w:rsidR="007C13AD" w:rsidRPr="007C13AD">
        <w:rPr>
          <w:b/>
        </w:rPr>
        <w:t>)</w:t>
      </w:r>
    </w:p>
    <w:p w:rsidR="00693E6F" w:rsidRDefault="0079222A" w:rsidP="00D93A70">
      <w:r>
        <w:lastRenderedPageBreak/>
        <w:t xml:space="preserve">Forum participants discussed issues raised in the AER’s December 2012 </w:t>
      </w:r>
      <w:r w:rsidR="00693E6F">
        <w:t>Expenditure forecast assessment</w:t>
      </w:r>
      <w:r>
        <w:t xml:space="preserve"> </w:t>
      </w:r>
      <w:r w:rsidR="00693E6F">
        <w:t>g</w:t>
      </w:r>
      <w:r>
        <w:t>uidelines Issues Paper (</w:t>
      </w:r>
      <w:hyperlink r:id="rId9" w:history="1">
        <w:r w:rsidR="00693E6F" w:rsidRPr="00AE4751">
          <w:rPr>
            <w:rStyle w:val="Hyperlink"/>
          </w:rPr>
          <w:t>http://www.aer.gov.au/node/18864</w:t>
        </w:r>
      </w:hyperlink>
      <w:r w:rsidR="00693E6F">
        <w:t>).</w:t>
      </w:r>
    </w:p>
    <w:p w:rsidR="00157A96" w:rsidRDefault="00157A96">
      <w:pPr>
        <w:rPr>
          <w:i/>
        </w:rPr>
      </w:pPr>
    </w:p>
    <w:p w:rsidR="007B0035" w:rsidRPr="004C67A1" w:rsidRDefault="005B7AFB">
      <w:pPr>
        <w:rPr>
          <w:i/>
        </w:rPr>
      </w:pPr>
      <w:r w:rsidRPr="004C67A1">
        <w:rPr>
          <w:i/>
        </w:rPr>
        <w:t>Scope of issues paper</w:t>
      </w:r>
    </w:p>
    <w:p w:rsidR="00AD087C" w:rsidRDefault="005B7AFB">
      <w:r>
        <w:t xml:space="preserve">Network service providers commented </w:t>
      </w:r>
      <w:r w:rsidR="00591FFF">
        <w:t xml:space="preserve">on their expectation that the guidelines would identify the AER’s expected </w:t>
      </w:r>
      <w:r w:rsidR="006B4BB9">
        <w:t xml:space="preserve">process </w:t>
      </w:r>
      <w:r w:rsidR="004C67A1">
        <w:t xml:space="preserve">for </w:t>
      </w:r>
      <w:r>
        <w:t>expenditure assessment</w:t>
      </w:r>
      <w:r w:rsidR="00591FFF">
        <w:t xml:space="preserve">, and the consultation should clarify this early on rather than commence with </w:t>
      </w:r>
      <w:r w:rsidR="004C67A1">
        <w:t xml:space="preserve">specific assessment </w:t>
      </w:r>
      <w:r w:rsidR="005B586D">
        <w:t xml:space="preserve">techniques. </w:t>
      </w:r>
      <w:r w:rsidR="00AD087C">
        <w:t xml:space="preserve">Having a better idea of the AER’s </w:t>
      </w:r>
      <w:r w:rsidR="00591FFF">
        <w:t xml:space="preserve">assessment </w:t>
      </w:r>
      <w:r w:rsidR="00AD087C">
        <w:t>process would assist in prioritising effort spent on examining specific techniques</w:t>
      </w:r>
      <w:r w:rsidR="00AC0AFA">
        <w:t xml:space="preserve"> given the short consultation timeframes</w:t>
      </w:r>
      <w:r w:rsidR="00AD087C">
        <w:t xml:space="preserve">. It was also suggested that the AER should clarify its interpretation of </w:t>
      </w:r>
      <w:r w:rsidR="0070630B">
        <w:t>efficiency</w:t>
      </w:r>
      <w:r w:rsidR="00AD087C">
        <w:t>, for example referring to the NEL’s second reading speech.</w:t>
      </w:r>
    </w:p>
    <w:p w:rsidR="00B6137E" w:rsidRDefault="005B586D">
      <w:r>
        <w:t xml:space="preserve">It was suggested that the AER could incorporate into the </w:t>
      </w:r>
      <w:r w:rsidR="00855FB1">
        <w:t>G</w:t>
      </w:r>
      <w:r>
        <w:t>uideline</w:t>
      </w:r>
      <w:r w:rsidR="00855FB1">
        <w:t>s</w:t>
      </w:r>
      <w:r>
        <w:t xml:space="preserve"> a flowchart outlining the process </w:t>
      </w:r>
      <w:r w:rsidR="004C67A1">
        <w:t xml:space="preserve">the AER would use </w:t>
      </w:r>
      <w:r>
        <w:t>in applying techniques.</w:t>
      </w:r>
    </w:p>
    <w:p w:rsidR="005B586D" w:rsidRPr="004C67A1" w:rsidRDefault="005B586D">
      <w:pPr>
        <w:rPr>
          <w:i/>
        </w:rPr>
      </w:pPr>
      <w:r w:rsidRPr="004C67A1">
        <w:rPr>
          <w:i/>
        </w:rPr>
        <w:t>Transitional arrangements</w:t>
      </w:r>
    </w:p>
    <w:p w:rsidR="00BF03A1" w:rsidRDefault="006265C6">
      <w:r>
        <w:t xml:space="preserve">Concerns were raised about the timing around the implementation of the Guidelines. In particular, NSPs </w:t>
      </w:r>
      <w:r w:rsidR="004C67A1">
        <w:t>commencing preparation for revenue resets in</w:t>
      </w:r>
      <w:r>
        <w:t xml:space="preserve"> 2013/14 sought clarification on </w:t>
      </w:r>
      <w:r w:rsidR="004C67A1">
        <w:t xml:space="preserve">how </w:t>
      </w:r>
      <w:r>
        <w:t>the guidelines would affect the</w:t>
      </w:r>
      <w:r w:rsidR="004C67A1">
        <w:t xml:space="preserve">ir ability to prepare their proposals and submit </w:t>
      </w:r>
      <w:r>
        <w:t xml:space="preserve">data </w:t>
      </w:r>
      <w:r w:rsidR="004C67A1">
        <w:t>t</w:t>
      </w:r>
      <w:r>
        <w:t xml:space="preserve">o the AER. AER </w:t>
      </w:r>
      <w:r w:rsidR="00053AC2">
        <w:t xml:space="preserve">representatives </w:t>
      </w:r>
      <w:r w:rsidR="0092207F">
        <w:t xml:space="preserve">commented that transitional arrangements were under consideration but </w:t>
      </w:r>
      <w:r>
        <w:t xml:space="preserve">it </w:t>
      </w:r>
      <w:r w:rsidR="004C67A1">
        <w:t xml:space="preserve">does </w:t>
      </w:r>
      <w:r>
        <w:t>not wish to</w:t>
      </w:r>
      <w:r w:rsidR="0092207F">
        <w:t xml:space="preserve"> rush the process in setting out the </w:t>
      </w:r>
      <w:r w:rsidR="00E33C3C">
        <w:t>G</w:t>
      </w:r>
      <w:r w:rsidR="0092207F">
        <w:t>uidelines, emphasising its long-term focus.</w:t>
      </w:r>
    </w:p>
    <w:p w:rsidR="00591FFF" w:rsidRPr="00591FFF" w:rsidRDefault="00591FFF">
      <w:pPr>
        <w:rPr>
          <w:i/>
        </w:rPr>
      </w:pPr>
      <w:r w:rsidRPr="00591FFF">
        <w:rPr>
          <w:i/>
        </w:rPr>
        <w:t>Coverage of network outputs</w:t>
      </w:r>
    </w:p>
    <w:p w:rsidR="00591FFF" w:rsidRDefault="00591FFF">
      <w:r>
        <w:t xml:space="preserve">Stakeholders questioned how the AER would account for customer preferences and measures around value for money more generally when assessing efficiency. </w:t>
      </w:r>
      <w:r w:rsidR="001171E5">
        <w:t xml:space="preserve">In particular, the AER would need to understand whether apparent cost efficiencies of some network businesses reflected sustainable practices. </w:t>
      </w:r>
      <w:r>
        <w:t>AER representatives noted concurrent workstreams dealing specifically with consumer engagement at the time network businesses prepare expenditure proposals</w:t>
      </w:r>
      <w:r w:rsidR="001171E5">
        <w:t>. The process of setting network planning and reliability standards was also discussed.</w:t>
      </w:r>
    </w:p>
    <w:p w:rsidR="00E30BA8" w:rsidRPr="004C67A1" w:rsidRDefault="001A2ACA" w:rsidP="001A2ACA">
      <w:pPr>
        <w:rPr>
          <w:i/>
        </w:rPr>
      </w:pPr>
      <w:r w:rsidRPr="004C67A1">
        <w:rPr>
          <w:i/>
        </w:rPr>
        <w:t>Data integrity</w:t>
      </w:r>
    </w:p>
    <w:p w:rsidR="001A2ACA" w:rsidRDefault="001A2ACA" w:rsidP="001A2ACA">
      <w:r>
        <w:t>N</w:t>
      </w:r>
      <w:r w:rsidR="00AC0AFA">
        <w:t xml:space="preserve">etwork businesses </w:t>
      </w:r>
      <w:r>
        <w:t xml:space="preserve">raised the issue of the </w:t>
      </w:r>
      <w:r w:rsidR="00053AC2">
        <w:t>ability to provide data</w:t>
      </w:r>
      <w:r>
        <w:t xml:space="preserve"> for benchmarking purposes. </w:t>
      </w:r>
      <w:r w:rsidR="00053AC2">
        <w:t xml:space="preserve">For example, some </w:t>
      </w:r>
      <w:r w:rsidR="00DD4B5A">
        <w:t xml:space="preserve">commented that </w:t>
      </w:r>
      <w:r w:rsidR="00053AC2">
        <w:t>the requirement for director sign</w:t>
      </w:r>
      <w:r w:rsidR="001171E5">
        <w:t>-</w:t>
      </w:r>
      <w:r w:rsidR="00053AC2">
        <w:t>off on the accuracy of the data</w:t>
      </w:r>
      <w:r w:rsidR="001171E5">
        <w:t xml:space="preserve"> actually inhibited their ability to provide useful information</w:t>
      </w:r>
      <w:r w:rsidR="00B33ECD">
        <w:t xml:space="preserve">. It was </w:t>
      </w:r>
      <w:r w:rsidR="001171E5">
        <w:t xml:space="preserve">also </w:t>
      </w:r>
      <w:r w:rsidR="00B33ECD">
        <w:t xml:space="preserve">noted that the use of confidential data by the AER resulted a </w:t>
      </w:r>
      <w:r w:rsidR="001171E5">
        <w:t xml:space="preserve">particular </w:t>
      </w:r>
      <w:r w:rsidR="00B33ECD">
        <w:t xml:space="preserve">NSP </w:t>
      </w:r>
      <w:r w:rsidR="001171E5">
        <w:t xml:space="preserve">being </w:t>
      </w:r>
      <w:r w:rsidR="00B33ECD">
        <w:t xml:space="preserve">unable to determine how </w:t>
      </w:r>
      <w:r w:rsidR="001171E5">
        <w:t xml:space="preserve">its </w:t>
      </w:r>
      <w:r w:rsidR="00B33ECD">
        <w:t>expenditure allowance</w:t>
      </w:r>
      <w:r w:rsidR="001171E5">
        <w:t xml:space="preserve"> was determined</w:t>
      </w:r>
      <w:r w:rsidR="00B33ECD">
        <w:t xml:space="preserve">. NSPs considered it would be useful if the AER could specify how it intended to use data requested in its expenditure assessments. </w:t>
      </w:r>
      <w:r w:rsidR="00171420">
        <w:t>AER representatives noted they would consider this matter.</w:t>
      </w:r>
    </w:p>
    <w:p w:rsidR="00BF03A1" w:rsidRPr="004C67A1" w:rsidRDefault="0070630B">
      <w:pPr>
        <w:rPr>
          <w:i/>
        </w:rPr>
      </w:pPr>
      <w:r>
        <w:rPr>
          <w:i/>
        </w:rPr>
        <w:t xml:space="preserve">Consultation with different types of </w:t>
      </w:r>
      <w:r w:rsidR="00BF03A1" w:rsidRPr="004C67A1">
        <w:rPr>
          <w:i/>
        </w:rPr>
        <w:t>networks</w:t>
      </w:r>
    </w:p>
    <w:p w:rsidR="005B7AFB" w:rsidRDefault="00BF03A1">
      <w:r>
        <w:t>It was suggested that</w:t>
      </w:r>
      <w:r w:rsidR="00AC0AFA">
        <w:t xml:space="preserve"> gas </w:t>
      </w:r>
      <w:r w:rsidR="00DD4B5A">
        <w:t>distribution networks</w:t>
      </w:r>
      <w:r w:rsidR="00AC0AFA">
        <w:t xml:space="preserve"> were likely to be more amenable to benchmarking than electricity </w:t>
      </w:r>
      <w:proofErr w:type="gramStart"/>
      <w:r w:rsidR="00AC0AFA">
        <w:t>networks,</w:t>
      </w:r>
      <w:proofErr w:type="gramEnd"/>
      <w:r w:rsidR="00AC0AFA">
        <w:t xml:space="preserve"> hence </w:t>
      </w:r>
      <w:r w:rsidR="00053367">
        <w:t xml:space="preserve">consultation should therefore </w:t>
      </w:r>
      <w:r w:rsidR="00AC0AFA">
        <w:t xml:space="preserve">include gas businesses. </w:t>
      </w:r>
      <w:r w:rsidR="0070630B">
        <w:t xml:space="preserve">Transmission </w:t>
      </w:r>
      <w:r w:rsidR="0070630B">
        <w:lastRenderedPageBreak/>
        <w:t xml:space="preserve">businesses recommended the AER consult with them and distribution businesses separately in future working group meetings. </w:t>
      </w:r>
      <w:r w:rsidR="00053AC2">
        <w:t>AER representatives noted they would consider th</w:t>
      </w:r>
      <w:r w:rsidR="0070630B">
        <w:t>ese suggestions</w:t>
      </w:r>
      <w:r w:rsidR="00053AC2">
        <w:t>.</w:t>
      </w:r>
    </w:p>
    <w:p w:rsidR="00984B89" w:rsidRPr="004C67A1" w:rsidRDefault="00984B89" w:rsidP="00984B89">
      <w:pPr>
        <w:rPr>
          <w:i/>
        </w:rPr>
      </w:pPr>
      <w:r w:rsidRPr="004C67A1">
        <w:rPr>
          <w:i/>
        </w:rPr>
        <w:t>Relationship between forecast assessment and incentive framework</w:t>
      </w:r>
    </w:p>
    <w:p w:rsidR="00DD1B9E" w:rsidRDefault="00AC0AFA" w:rsidP="00B33ECD">
      <w:r>
        <w:t xml:space="preserve">The interdependency between </w:t>
      </w:r>
      <w:r w:rsidR="00053AC2">
        <w:t xml:space="preserve">the </w:t>
      </w:r>
      <w:r>
        <w:t xml:space="preserve">AER’s </w:t>
      </w:r>
      <w:r w:rsidR="00053AC2">
        <w:t>expenditure assessment</w:t>
      </w:r>
      <w:r>
        <w:t xml:space="preserve">s </w:t>
      </w:r>
      <w:r w:rsidR="00C310B9">
        <w:t xml:space="preserve">and </w:t>
      </w:r>
      <w:r w:rsidR="00DD1B9E">
        <w:t>incentive</w:t>
      </w:r>
      <w:r>
        <w:t xml:space="preserve"> framework was well noted, including the </w:t>
      </w:r>
      <w:r w:rsidR="00B2152B">
        <w:t>necess</w:t>
      </w:r>
      <w:r>
        <w:t xml:space="preserve">ity </w:t>
      </w:r>
      <w:r w:rsidR="00B2152B">
        <w:t xml:space="preserve">to have </w:t>
      </w:r>
      <w:r>
        <w:t xml:space="preserve">appropriate </w:t>
      </w:r>
      <w:r w:rsidR="00B2152B">
        <w:t xml:space="preserve">incentives to encourage NSPs to </w:t>
      </w:r>
      <w:r w:rsidR="00DD1B9E">
        <w:t>achieve further efficiency improvements. There was consensus that joint workshops would be needed to between the two workstreams.</w:t>
      </w:r>
    </w:p>
    <w:p w:rsidR="0070630B" w:rsidRPr="004C67A1" w:rsidRDefault="0070630B" w:rsidP="0070630B">
      <w:pPr>
        <w:rPr>
          <w:i/>
        </w:rPr>
      </w:pPr>
      <w:r>
        <w:rPr>
          <w:i/>
        </w:rPr>
        <w:t>Matters not proposed in workshop forward program</w:t>
      </w:r>
    </w:p>
    <w:p w:rsidR="0070630B" w:rsidRDefault="0070630B" w:rsidP="00B33ECD">
      <w:r>
        <w:t xml:space="preserve">AER representatives sought views on its suggestion to not hold working group meetings on several expenditure categories, namely related party margins, debt and equity raising costs, real price escalators and risk adjustment factors for transmission businesses. It was suggested these matters would be considered by the AER only on the basis on written submissions. Stakeholders questioned whether they would have adequate opportunity to understand the AER’s position prior to issuing draft guidelines. AER representatives noted that its position on these matters could be understood from examining recent decisions. </w:t>
      </w:r>
    </w:p>
    <w:p w:rsidR="0070630B" w:rsidRDefault="0070630B" w:rsidP="00B33ECD">
      <w:r>
        <w:t xml:space="preserve">Network businesses considered that debt and equity raising costs would be affected by developments on the rate of return guideline so </w:t>
      </w:r>
      <w:r w:rsidR="001171E5">
        <w:t>would require further consultation</w:t>
      </w:r>
      <w:r>
        <w:t xml:space="preserve">, </w:t>
      </w:r>
      <w:r w:rsidR="001171E5">
        <w:t xml:space="preserve">however </w:t>
      </w:r>
      <w:r>
        <w:t xml:space="preserve">in any case questioned why they </w:t>
      </w:r>
      <w:r w:rsidR="009C28A7">
        <w:t xml:space="preserve">were being </w:t>
      </w:r>
      <w:r>
        <w:t xml:space="preserve">dealt with </w:t>
      </w:r>
      <w:r w:rsidR="009C28A7">
        <w:t xml:space="preserve">by the expenditure assessment </w:t>
      </w:r>
      <w:r>
        <w:t xml:space="preserve">workstream. AER representatives </w:t>
      </w:r>
      <w:r w:rsidR="009C28A7">
        <w:t>agreed these matters would be better dealt with under the rate of return guidelines.</w:t>
      </w:r>
    </w:p>
    <w:p w:rsidR="00B33ECD" w:rsidRDefault="006B4BB9" w:rsidP="00B33ECD">
      <w:pPr>
        <w:rPr>
          <w:b/>
        </w:rPr>
      </w:pPr>
      <w:r>
        <w:rPr>
          <w:b/>
        </w:rPr>
        <w:t>3</w:t>
      </w:r>
      <w:r w:rsidR="00B33ECD">
        <w:rPr>
          <w:b/>
        </w:rPr>
        <w:tab/>
        <w:t>Other matters</w:t>
      </w:r>
    </w:p>
    <w:p w:rsidR="00AD087C" w:rsidRDefault="00F66962" w:rsidP="00B33ECD">
      <w:r>
        <w:t xml:space="preserve">AER </w:t>
      </w:r>
      <w:r w:rsidR="00053AC2">
        <w:t xml:space="preserve">representatives agreed </w:t>
      </w:r>
      <w:r>
        <w:t xml:space="preserve">to publish </w:t>
      </w:r>
      <w:r w:rsidR="00053AC2">
        <w:t xml:space="preserve">a full </w:t>
      </w:r>
      <w:r>
        <w:t xml:space="preserve">workshop schedule </w:t>
      </w:r>
      <w:r w:rsidR="004570C6">
        <w:t xml:space="preserve">online </w:t>
      </w:r>
      <w:r w:rsidR="00053AC2">
        <w:t xml:space="preserve">and </w:t>
      </w:r>
      <w:r w:rsidR="004570C6">
        <w:t xml:space="preserve">provide contact details for each </w:t>
      </w:r>
      <w:r w:rsidR="00053AC2">
        <w:t>Better Regulation works</w:t>
      </w:r>
      <w:r w:rsidR="004570C6">
        <w:t>t</w:t>
      </w:r>
      <w:r w:rsidR="00846A59">
        <w:t>r</w:t>
      </w:r>
      <w:r w:rsidR="004570C6">
        <w:t>eam leader.</w:t>
      </w:r>
      <w:r w:rsidR="00B33ECD">
        <w:tab/>
      </w:r>
    </w:p>
    <w:p w:rsidR="001934EC" w:rsidRDefault="001934EC" w:rsidP="00B33ECD"/>
    <w:p w:rsidR="001934EC" w:rsidRPr="001934EC" w:rsidRDefault="001934EC" w:rsidP="001934EC">
      <w:pPr>
        <w:pStyle w:val="Heading1"/>
        <w:pageBreakBefore/>
        <w:rPr>
          <w:rFonts w:ascii="Calibri" w:hAnsi="Calibri"/>
        </w:rPr>
      </w:pPr>
      <w:r w:rsidRPr="001934EC">
        <w:rPr>
          <w:rFonts w:ascii="Calibri" w:hAnsi="Calibri"/>
        </w:rPr>
        <w:t>Attachment A</w:t>
      </w:r>
      <w:r>
        <w:rPr>
          <w:rFonts w:ascii="Calibri" w:hAnsi="Calibri"/>
        </w:rPr>
        <w:t xml:space="preserve">: </w:t>
      </w:r>
      <w:r w:rsidRPr="001934EC">
        <w:rPr>
          <w:rFonts w:ascii="Calibri" w:hAnsi="Calibri"/>
        </w:rPr>
        <w:t>Attendee list</w:t>
      </w:r>
    </w:p>
    <w:p w:rsidR="001934EC" w:rsidRPr="001934EC" w:rsidRDefault="001934EC" w:rsidP="001934EC">
      <w:pPr>
        <w:rPr>
          <w:b/>
        </w:rPr>
      </w:pPr>
      <w:r w:rsidRPr="001934EC">
        <w:rPr>
          <w:b/>
        </w:rPr>
        <w:t xml:space="preserve">Melbourne </w:t>
      </w:r>
      <w:r>
        <w:rPr>
          <w:b/>
        </w:rPr>
        <w:t>office</w:t>
      </w:r>
    </w:p>
    <w:tbl>
      <w:tblPr>
        <w:tblW w:w="61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2"/>
        <w:gridCol w:w="3686"/>
      </w:tblGrid>
      <w:tr w:rsidR="001934EC" w:rsidRPr="00C328B4" w:rsidTr="001934EC">
        <w:trPr>
          <w:trHeight w:val="300"/>
        </w:trPr>
        <w:tc>
          <w:tcPr>
            <w:tcW w:w="2422" w:type="dxa"/>
            <w:shd w:val="clear" w:color="auto" w:fill="auto"/>
            <w:noWrap/>
            <w:vAlign w:val="bottom"/>
            <w:hideMark/>
          </w:tcPr>
          <w:p w:rsidR="001934EC" w:rsidRPr="00C328B4" w:rsidRDefault="001934EC" w:rsidP="001934EC">
            <w:pPr>
              <w:spacing w:after="0" w:line="240" w:lineRule="auto"/>
              <w:rPr>
                <w:rFonts w:eastAsia="Times New Roman"/>
                <w:b/>
                <w:color w:val="000000"/>
                <w:lang w:eastAsia="en-AU"/>
              </w:rPr>
            </w:pPr>
            <w:r w:rsidRPr="00C328B4">
              <w:rPr>
                <w:rFonts w:eastAsia="Times New Roman"/>
                <w:b/>
                <w:color w:val="000000"/>
                <w:lang w:eastAsia="en-AU"/>
              </w:rPr>
              <w:t>Name</w:t>
            </w:r>
          </w:p>
        </w:tc>
        <w:tc>
          <w:tcPr>
            <w:tcW w:w="3686" w:type="dxa"/>
            <w:shd w:val="clear" w:color="auto" w:fill="auto"/>
            <w:noWrap/>
            <w:vAlign w:val="bottom"/>
            <w:hideMark/>
          </w:tcPr>
          <w:p w:rsidR="001934EC" w:rsidRPr="00C328B4" w:rsidRDefault="001934EC" w:rsidP="001934EC">
            <w:pPr>
              <w:spacing w:after="0" w:line="240" w:lineRule="auto"/>
              <w:ind w:right="-825"/>
              <w:rPr>
                <w:rFonts w:eastAsia="Times New Roman"/>
                <w:b/>
                <w:color w:val="000000"/>
                <w:lang w:eastAsia="en-AU"/>
              </w:rPr>
            </w:pPr>
            <w:r w:rsidRPr="00C328B4">
              <w:rPr>
                <w:rFonts w:eastAsia="Times New Roman"/>
                <w:b/>
                <w:color w:val="000000"/>
                <w:lang w:eastAsia="en-AU"/>
              </w:rPr>
              <w:t>Organisation</w:t>
            </w:r>
          </w:p>
        </w:tc>
      </w:tr>
      <w:tr w:rsidR="001934EC" w:rsidRPr="00C328B4" w:rsidTr="001934EC">
        <w:trPr>
          <w:trHeight w:val="300"/>
        </w:trPr>
        <w:tc>
          <w:tcPr>
            <w:tcW w:w="2422" w:type="dxa"/>
            <w:shd w:val="clear" w:color="auto" w:fill="auto"/>
            <w:noWrap/>
            <w:vAlign w:val="bottom"/>
            <w:hideMark/>
          </w:tcPr>
          <w:p w:rsidR="001934EC" w:rsidRPr="00282E52" w:rsidRDefault="001934EC" w:rsidP="001934EC">
            <w:pPr>
              <w:spacing w:after="0" w:line="240" w:lineRule="auto"/>
              <w:rPr>
                <w:rFonts w:eastAsia="Times New Roman"/>
                <w:color w:val="000000"/>
                <w:lang w:eastAsia="en-AU"/>
              </w:rPr>
            </w:pPr>
            <w:r w:rsidRPr="00BC4991">
              <w:rPr>
                <w:rFonts w:eastAsia="Times New Roman"/>
                <w:color w:val="000000"/>
                <w:lang w:eastAsia="en-AU"/>
              </w:rPr>
              <w:t>Renate Tirpcou</w:t>
            </w:r>
          </w:p>
        </w:tc>
        <w:tc>
          <w:tcPr>
            <w:tcW w:w="3686" w:type="dxa"/>
            <w:shd w:val="clear" w:color="auto" w:fill="auto"/>
            <w:noWrap/>
            <w:vAlign w:val="bottom"/>
            <w:hideMark/>
          </w:tcPr>
          <w:p w:rsidR="001934EC" w:rsidRPr="00282E52" w:rsidRDefault="001934EC" w:rsidP="001934EC">
            <w:pPr>
              <w:spacing w:after="0" w:line="240" w:lineRule="auto"/>
              <w:rPr>
                <w:rFonts w:eastAsia="Times New Roman"/>
                <w:color w:val="000000"/>
                <w:lang w:eastAsia="en-AU"/>
              </w:rPr>
            </w:pPr>
            <w:r>
              <w:rPr>
                <w:rFonts w:eastAsia="Times New Roman"/>
                <w:color w:val="000000"/>
                <w:lang w:eastAsia="en-AU"/>
              </w:rPr>
              <w:t>CitiPower/Powercor</w:t>
            </w:r>
          </w:p>
        </w:tc>
      </w:tr>
      <w:tr w:rsidR="001934EC" w:rsidRPr="00BC4991" w:rsidTr="001934EC">
        <w:trPr>
          <w:trHeight w:val="300"/>
        </w:trPr>
        <w:tc>
          <w:tcPr>
            <w:tcW w:w="2422" w:type="dxa"/>
            <w:shd w:val="clear" w:color="auto" w:fill="auto"/>
            <w:noWrap/>
            <w:vAlign w:val="bottom"/>
            <w:hideMark/>
          </w:tcPr>
          <w:p w:rsidR="001934EC" w:rsidRPr="00282E52" w:rsidRDefault="001934EC" w:rsidP="001934EC">
            <w:pPr>
              <w:spacing w:after="0" w:line="240" w:lineRule="auto"/>
              <w:rPr>
                <w:rFonts w:eastAsia="Times New Roman"/>
                <w:color w:val="000000"/>
                <w:lang w:eastAsia="en-AU"/>
              </w:rPr>
            </w:pPr>
            <w:r w:rsidRPr="00BC4991">
              <w:rPr>
                <w:rFonts w:eastAsia="Times New Roman"/>
                <w:color w:val="000000"/>
                <w:lang w:eastAsia="en-AU"/>
              </w:rPr>
              <w:t>Nicola Roscoe</w:t>
            </w:r>
          </w:p>
        </w:tc>
        <w:tc>
          <w:tcPr>
            <w:tcW w:w="3686" w:type="dxa"/>
            <w:shd w:val="clear" w:color="auto" w:fill="auto"/>
            <w:noWrap/>
            <w:vAlign w:val="bottom"/>
            <w:hideMark/>
          </w:tcPr>
          <w:p w:rsidR="001934EC" w:rsidRPr="00282E52" w:rsidRDefault="001934EC" w:rsidP="001934EC">
            <w:pPr>
              <w:spacing w:after="0" w:line="240" w:lineRule="auto"/>
              <w:rPr>
                <w:rFonts w:eastAsia="Times New Roman"/>
                <w:color w:val="000000"/>
                <w:lang w:eastAsia="en-AU"/>
              </w:rPr>
            </w:pPr>
            <w:r>
              <w:rPr>
                <w:rFonts w:eastAsia="Times New Roman"/>
                <w:color w:val="000000"/>
                <w:lang w:eastAsia="en-AU"/>
              </w:rPr>
              <w:t>Energex</w:t>
            </w:r>
          </w:p>
        </w:tc>
      </w:tr>
      <w:tr w:rsidR="001934EC" w:rsidRPr="00BC4991" w:rsidTr="001934EC">
        <w:trPr>
          <w:trHeight w:val="300"/>
        </w:trPr>
        <w:tc>
          <w:tcPr>
            <w:tcW w:w="2422" w:type="dxa"/>
            <w:shd w:val="clear" w:color="auto" w:fill="auto"/>
            <w:noWrap/>
            <w:vAlign w:val="bottom"/>
            <w:hideMark/>
          </w:tcPr>
          <w:p w:rsidR="001934EC" w:rsidRPr="00282E52" w:rsidRDefault="001934EC" w:rsidP="001934EC">
            <w:pPr>
              <w:spacing w:after="0" w:line="240" w:lineRule="auto"/>
              <w:rPr>
                <w:rFonts w:eastAsia="Times New Roman"/>
                <w:color w:val="000000"/>
                <w:lang w:eastAsia="en-AU"/>
              </w:rPr>
            </w:pPr>
            <w:r w:rsidRPr="00BC4991">
              <w:rPr>
                <w:rFonts w:eastAsia="Times New Roman"/>
                <w:color w:val="000000"/>
                <w:lang w:eastAsia="en-AU"/>
              </w:rPr>
              <w:t>Michael Seddon</w:t>
            </w:r>
          </w:p>
        </w:tc>
        <w:tc>
          <w:tcPr>
            <w:tcW w:w="3686" w:type="dxa"/>
            <w:shd w:val="clear" w:color="auto" w:fill="auto"/>
            <w:noWrap/>
            <w:vAlign w:val="bottom"/>
            <w:hideMark/>
          </w:tcPr>
          <w:p w:rsidR="001934EC" w:rsidRPr="00282E52" w:rsidRDefault="001934EC" w:rsidP="001934EC">
            <w:pPr>
              <w:spacing w:after="0" w:line="240" w:lineRule="auto"/>
              <w:rPr>
                <w:rFonts w:eastAsia="Times New Roman"/>
                <w:color w:val="000000"/>
                <w:lang w:eastAsia="en-AU"/>
              </w:rPr>
            </w:pPr>
            <w:r>
              <w:rPr>
                <w:rFonts w:eastAsia="Times New Roman"/>
                <w:color w:val="000000"/>
                <w:lang w:eastAsia="en-AU"/>
              </w:rPr>
              <w:t>Transend Networks</w:t>
            </w:r>
          </w:p>
        </w:tc>
      </w:tr>
      <w:tr w:rsidR="001934EC" w:rsidRPr="00BC4991" w:rsidTr="001934EC">
        <w:trPr>
          <w:trHeight w:val="300"/>
        </w:trPr>
        <w:tc>
          <w:tcPr>
            <w:tcW w:w="2422" w:type="dxa"/>
            <w:shd w:val="clear" w:color="auto" w:fill="auto"/>
            <w:noWrap/>
            <w:vAlign w:val="bottom"/>
            <w:hideMark/>
          </w:tcPr>
          <w:p w:rsidR="001934EC" w:rsidRPr="00282E52" w:rsidRDefault="001934EC" w:rsidP="001934EC">
            <w:pPr>
              <w:spacing w:after="0" w:line="240" w:lineRule="auto"/>
              <w:rPr>
                <w:rFonts w:eastAsia="Times New Roman"/>
                <w:color w:val="000000"/>
                <w:lang w:eastAsia="en-AU"/>
              </w:rPr>
            </w:pPr>
            <w:r w:rsidRPr="00BC4991">
              <w:rPr>
                <w:rFonts w:eastAsia="Times New Roman"/>
                <w:color w:val="000000"/>
                <w:lang w:eastAsia="en-AU"/>
              </w:rPr>
              <w:t>Andrew Schille</w:t>
            </w:r>
          </w:p>
        </w:tc>
        <w:tc>
          <w:tcPr>
            <w:tcW w:w="3686" w:type="dxa"/>
            <w:shd w:val="clear" w:color="auto" w:fill="auto"/>
            <w:noWrap/>
            <w:vAlign w:val="bottom"/>
            <w:hideMark/>
          </w:tcPr>
          <w:p w:rsidR="001934EC" w:rsidRPr="00282E52" w:rsidRDefault="00AE0D52" w:rsidP="001934EC">
            <w:pPr>
              <w:spacing w:after="0" w:line="240" w:lineRule="auto"/>
              <w:rPr>
                <w:rFonts w:eastAsia="Times New Roman"/>
                <w:color w:val="000000"/>
                <w:lang w:eastAsia="en-AU"/>
              </w:rPr>
            </w:pPr>
            <w:r>
              <w:rPr>
                <w:rFonts w:eastAsia="Times New Roman"/>
                <w:color w:val="000000"/>
                <w:lang w:eastAsia="en-AU"/>
              </w:rPr>
              <w:t>United Energy Distribution</w:t>
            </w:r>
          </w:p>
        </w:tc>
      </w:tr>
      <w:tr w:rsidR="001934EC" w:rsidRPr="00BC4991" w:rsidTr="001934EC">
        <w:trPr>
          <w:trHeight w:val="300"/>
        </w:trPr>
        <w:tc>
          <w:tcPr>
            <w:tcW w:w="2422" w:type="dxa"/>
            <w:shd w:val="clear" w:color="auto" w:fill="auto"/>
            <w:noWrap/>
            <w:vAlign w:val="bottom"/>
          </w:tcPr>
          <w:p w:rsidR="001934EC" w:rsidRPr="00282E52" w:rsidRDefault="001934EC" w:rsidP="001934EC">
            <w:pPr>
              <w:spacing w:after="0" w:line="240" w:lineRule="auto"/>
              <w:rPr>
                <w:rFonts w:eastAsia="Times New Roman"/>
                <w:color w:val="000000"/>
                <w:lang w:eastAsia="en-AU"/>
              </w:rPr>
            </w:pPr>
            <w:r>
              <w:rPr>
                <w:rFonts w:eastAsia="Times New Roman"/>
                <w:color w:val="000000"/>
                <w:lang w:eastAsia="en-AU"/>
              </w:rPr>
              <w:t>David Headberry</w:t>
            </w:r>
          </w:p>
        </w:tc>
        <w:tc>
          <w:tcPr>
            <w:tcW w:w="3686" w:type="dxa"/>
            <w:shd w:val="clear" w:color="auto" w:fill="auto"/>
            <w:noWrap/>
            <w:vAlign w:val="bottom"/>
          </w:tcPr>
          <w:p w:rsidR="001934EC" w:rsidRPr="00282E52" w:rsidRDefault="001934EC" w:rsidP="001934EC">
            <w:pPr>
              <w:spacing w:after="0" w:line="240" w:lineRule="auto"/>
              <w:rPr>
                <w:rFonts w:eastAsia="Times New Roman"/>
                <w:color w:val="000000"/>
                <w:lang w:eastAsia="en-AU"/>
              </w:rPr>
            </w:pPr>
            <w:r>
              <w:rPr>
                <w:rFonts w:eastAsia="Times New Roman"/>
                <w:color w:val="000000"/>
                <w:lang w:eastAsia="en-AU"/>
              </w:rPr>
              <w:t>Major Energy Users</w:t>
            </w:r>
          </w:p>
        </w:tc>
      </w:tr>
      <w:tr w:rsidR="001934EC" w:rsidRPr="00BC4991" w:rsidTr="001934EC">
        <w:trPr>
          <w:trHeight w:val="300"/>
        </w:trPr>
        <w:tc>
          <w:tcPr>
            <w:tcW w:w="2422" w:type="dxa"/>
            <w:shd w:val="clear" w:color="auto" w:fill="auto"/>
            <w:noWrap/>
            <w:vAlign w:val="bottom"/>
          </w:tcPr>
          <w:p w:rsidR="001934EC" w:rsidRPr="00282E52" w:rsidRDefault="001934EC" w:rsidP="001934EC">
            <w:pPr>
              <w:spacing w:after="0" w:line="240" w:lineRule="auto"/>
              <w:rPr>
                <w:rFonts w:eastAsia="Times New Roman"/>
                <w:color w:val="000000"/>
                <w:lang w:eastAsia="en-AU"/>
              </w:rPr>
            </w:pPr>
            <w:r w:rsidRPr="00BC4991">
              <w:rPr>
                <w:rFonts w:eastAsia="Times New Roman"/>
                <w:color w:val="000000"/>
                <w:lang w:eastAsia="en-AU"/>
              </w:rPr>
              <w:t>Bev Hughson</w:t>
            </w:r>
          </w:p>
        </w:tc>
        <w:tc>
          <w:tcPr>
            <w:tcW w:w="3686" w:type="dxa"/>
            <w:shd w:val="clear" w:color="auto" w:fill="auto"/>
            <w:noWrap/>
            <w:vAlign w:val="bottom"/>
          </w:tcPr>
          <w:p w:rsidR="001934EC" w:rsidRPr="00282E52" w:rsidRDefault="001934EC" w:rsidP="001934EC">
            <w:pPr>
              <w:spacing w:after="0" w:line="240" w:lineRule="auto"/>
              <w:rPr>
                <w:rFonts w:eastAsia="Times New Roman"/>
                <w:color w:val="000000"/>
                <w:lang w:eastAsia="en-AU"/>
              </w:rPr>
            </w:pPr>
            <w:r w:rsidRPr="00BC4991">
              <w:rPr>
                <w:rFonts w:eastAsia="Times New Roman"/>
                <w:color w:val="000000"/>
                <w:lang w:eastAsia="en-AU"/>
              </w:rPr>
              <w:t>Darach Energy Consulting Services</w:t>
            </w:r>
          </w:p>
        </w:tc>
      </w:tr>
      <w:tr w:rsidR="001934EC" w:rsidRPr="00BC4991" w:rsidTr="001934EC">
        <w:trPr>
          <w:trHeight w:val="300"/>
        </w:trPr>
        <w:tc>
          <w:tcPr>
            <w:tcW w:w="2422" w:type="dxa"/>
            <w:shd w:val="clear" w:color="auto" w:fill="auto"/>
            <w:noWrap/>
            <w:vAlign w:val="bottom"/>
          </w:tcPr>
          <w:p w:rsidR="001934EC" w:rsidRPr="00282E52" w:rsidRDefault="001934EC" w:rsidP="001934EC">
            <w:pPr>
              <w:spacing w:after="0" w:line="240" w:lineRule="auto"/>
              <w:rPr>
                <w:rFonts w:eastAsia="Times New Roman"/>
                <w:color w:val="000000"/>
                <w:lang w:eastAsia="en-AU"/>
              </w:rPr>
            </w:pPr>
            <w:r>
              <w:rPr>
                <w:rFonts w:eastAsia="Times New Roman"/>
                <w:color w:val="000000"/>
                <w:lang w:eastAsia="en-AU"/>
              </w:rPr>
              <w:t>Tom Hallam</w:t>
            </w:r>
          </w:p>
        </w:tc>
        <w:tc>
          <w:tcPr>
            <w:tcW w:w="3686" w:type="dxa"/>
            <w:shd w:val="clear" w:color="auto" w:fill="auto"/>
            <w:noWrap/>
            <w:vAlign w:val="bottom"/>
          </w:tcPr>
          <w:p w:rsidR="001934EC" w:rsidRPr="00282E52" w:rsidRDefault="001934EC" w:rsidP="001171E5">
            <w:pPr>
              <w:spacing w:after="0" w:line="240" w:lineRule="auto"/>
              <w:rPr>
                <w:rFonts w:eastAsia="Times New Roman"/>
                <w:color w:val="000000"/>
                <w:lang w:eastAsia="en-AU"/>
              </w:rPr>
            </w:pPr>
            <w:r>
              <w:rPr>
                <w:rFonts w:eastAsia="Times New Roman"/>
                <w:color w:val="000000"/>
                <w:lang w:eastAsia="en-AU"/>
              </w:rPr>
              <w:t>SP Aus</w:t>
            </w:r>
            <w:r w:rsidR="001171E5">
              <w:rPr>
                <w:rFonts w:eastAsia="Times New Roman"/>
                <w:color w:val="000000"/>
                <w:lang w:eastAsia="en-AU"/>
              </w:rPr>
              <w:t>N</w:t>
            </w:r>
            <w:r>
              <w:rPr>
                <w:rFonts w:eastAsia="Times New Roman"/>
                <w:color w:val="000000"/>
                <w:lang w:eastAsia="en-AU"/>
              </w:rPr>
              <w:t>et</w:t>
            </w:r>
          </w:p>
        </w:tc>
      </w:tr>
      <w:tr w:rsidR="001934EC" w:rsidRPr="00BC4991" w:rsidTr="001934EC">
        <w:trPr>
          <w:trHeight w:val="300"/>
        </w:trPr>
        <w:tc>
          <w:tcPr>
            <w:tcW w:w="2422" w:type="dxa"/>
            <w:shd w:val="clear" w:color="auto" w:fill="auto"/>
            <w:noWrap/>
            <w:vAlign w:val="bottom"/>
          </w:tcPr>
          <w:p w:rsidR="001934EC" w:rsidRPr="00282E52" w:rsidRDefault="001934EC" w:rsidP="001934EC">
            <w:pPr>
              <w:spacing w:after="0" w:line="240" w:lineRule="auto"/>
              <w:rPr>
                <w:rFonts w:eastAsia="Times New Roman"/>
                <w:color w:val="000000"/>
                <w:lang w:eastAsia="en-AU"/>
              </w:rPr>
            </w:pPr>
            <w:r w:rsidRPr="00BC4991">
              <w:rPr>
                <w:rFonts w:eastAsia="Times New Roman"/>
                <w:color w:val="000000"/>
                <w:lang w:eastAsia="en-AU"/>
              </w:rPr>
              <w:t>Robert McMillan</w:t>
            </w:r>
          </w:p>
        </w:tc>
        <w:tc>
          <w:tcPr>
            <w:tcW w:w="3686" w:type="dxa"/>
            <w:shd w:val="clear" w:color="auto" w:fill="auto"/>
            <w:noWrap/>
            <w:vAlign w:val="bottom"/>
          </w:tcPr>
          <w:p w:rsidR="001934EC" w:rsidRPr="00282E52" w:rsidRDefault="001934EC" w:rsidP="001934EC">
            <w:pPr>
              <w:spacing w:after="0" w:line="240" w:lineRule="auto"/>
              <w:rPr>
                <w:rFonts w:eastAsia="Times New Roman"/>
                <w:color w:val="000000"/>
                <w:lang w:eastAsia="en-AU"/>
              </w:rPr>
            </w:pPr>
            <w:r>
              <w:rPr>
                <w:rFonts w:eastAsia="Times New Roman"/>
                <w:color w:val="000000"/>
                <w:lang w:eastAsia="en-AU"/>
              </w:rPr>
              <w:t>Jemena Electricity</w:t>
            </w:r>
          </w:p>
        </w:tc>
      </w:tr>
      <w:tr w:rsidR="001934EC" w:rsidRPr="00BC4991" w:rsidTr="001934EC">
        <w:trPr>
          <w:trHeight w:val="300"/>
        </w:trPr>
        <w:tc>
          <w:tcPr>
            <w:tcW w:w="2422" w:type="dxa"/>
            <w:shd w:val="clear" w:color="auto" w:fill="auto"/>
            <w:noWrap/>
            <w:vAlign w:val="bottom"/>
          </w:tcPr>
          <w:p w:rsidR="001934EC" w:rsidRPr="00282E52" w:rsidRDefault="001934EC" w:rsidP="001934EC">
            <w:pPr>
              <w:spacing w:after="0" w:line="240" w:lineRule="auto"/>
              <w:rPr>
                <w:rFonts w:eastAsia="Times New Roman"/>
                <w:color w:val="000000"/>
                <w:lang w:eastAsia="en-AU"/>
              </w:rPr>
            </w:pPr>
            <w:r w:rsidRPr="00BC4991">
              <w:rPr>
                <w:rFonts w:eastAsia="Times New Roman"/>
                <w:color w:val="000000"/>
                <w:lang w:eastAsia="en-AU"/>
              </w:rPr>
              <w:t>Anton Murashev</w:t>
            </w:r>
          </w:p>
        </w:tc>
        <w:tc>
          <w:tcPr>
            <w:tcW w:w="3686" w:type="dxa"/>
            <w:shd w:val="clear" w:color="auto" w:fill="auto"/>
            <w:noWrap/>
            <w:vAlign w:val="bottom"/>
          </w:tcPr>
          <w:p w:rsidR="001934EC" w:rsidRPr="00282E52" w:rsidRDefault="001934EC" w:rsidP="001934EC">
            <w:pPr>
              <w:spacing w:after="0" w:line="240" w:lineRule="auto"/>
              <w:rPr>
                <w:rFonts w:eastAsia="Times New Roman"/>
                <w:color w:val="000000"/>
                <w:lang w:eastAsia="en-AU"/>
              </w:rPr>
            </w:pPr>
            <w:r>
              <w:rPr>
                <w:rFonts w:eastAsia="Times New Roman"/>
                <w:color w:val="000000"/>
                <w:lang w:eastAsia="en-AU"/>
              </w:rPr>
              <w:t>Jemena Gas networks</w:t>
            </w:r>
          </w:p>
        </w:tc>
      </w:tr>
      <w:tr w:rsidR="001934EC" w:rsidRPr="00C328B4" w:rsidTr="001934EC">
        <w:trPr>
          <w:trHeight w:val="300"/>
        </w:trPr>
        <w:tc>
          <w:tcPr>
            <w:tcW w:w="2422" w:type="dxa"/>
            <w:shd w:val="clear" w:color="auto" w:fill="auto"/>
            <w:noWrap/>
            <w:vAlign w:val="bottom"/>
          </w:tcPr>
          <w:p w:rsidR="001934EC" w:rsidRPr="00282E52" w:rsidRDefault="001934EC" w:rsidP="001934EC">
            <w:pPr>
              <w:spacing w:after="0" w:line="240" w:lineRule="auto"/>
              <w:rPr>
                <w:rFonts w:eastAsia="Times New Roman"/>
                <w:color w:val="000000"/>
                <w:lang w:eastAsia="en-AU"/>
              </w:rPr>
            </w:pPr>
            <w:r>
              <w:rPr>
                <w:rFonts w:eastAsia="Times New Roman"/>
                <w:color w:val="000000"/>
                <w:lang w:eastAsia="en-AU"/>
              </w:rPr>
              <w:t>Bruce Mountain</w:t>
            </w:r>
          </w:p>
        </w:tc>
        <w:tc>
          <w:tcPr>
            <w:tcW w:w="3686" w:type="dxa"/>
            <w:shd w:val="clear" w:color="auto" w:fill="auto"/>
            <w:noWrap/>
            <w:vAlign w:val="bottom"/>
          </w:tcPr>
          <w:p w:rsidR="001934EC" w:rsidRPr="00282E52" w:rsidRDefault="008068C0" w:rsidP="001934EC">
            <w:pPr>
              <w:spacing w:after="0" w:line="240" w:lineRule="auto"/>
              <w:rPr>
                <w:rFonts w:eastAsia="Times New Roman"/>
                <w:color w:val="000000"/>
                <w:lang w:eastAsia="en-AU"/>
              </w:rPr>
            </w:pPr>
            <w:r>
              <w:rPr>
                <w:rFonts w:eastAsia="Times New Roman"/>
                <w:color w:val="000000"/>
                <w:lang w:eastAsia="en-AU"/>
              </w:rPr>
              <w:t xml:space="preserve">CME </w:t>
            </w:r>
            <w:r w:rsidR="001171E5">
              <w:rPr>
                <w:rFonts w:eastAsia="Times New Roman"/>
                <w:color w:val="000000"/>
                <w:lang w:eastAsia="en-AU"/>
              </w:rPr>
              <w:t>(</w:t>
            </w:r>
            <w:r>
              <w:rPr>
                <w:rFonts w:eastAsia="Times New Roman"/>
                <w:color w:val="000000"/>
                <w:lang w:eastAsia="en-AU"/>
              </w:rPr>
              <w:t>for EUAA</w:t>
            </w:r>
            <w:r w:rsidR="001171E5">
              <w:rPr>
                <w:rFonts w:eastAsia="Times New Roman"/>
                <w:color w:val="000000"/>
                <w:lang w:eastAsia="en-AU"/>
              </w:rPr>
              <w:t>)</w:t>
            </w:r>
          </w:p>
        </w:tc>
      </w:tr>
      <w:tr w:rsidR="003937DB" w:rsidRPr="00C328B4" w:rsidTr="001934EC">
        <w:trPr>
          <w:trHeight w:val="300"/>
        </w:trPr>
        <w:tc>
          <w:tcPr>
            <w:tcW w:w="2422" w:type="dxa"/>
            <w:shd w:val="clear" w:color="auto" w:fill="auto"/>
            <w:noWrap/>
            <w:vAlign w:val="bottom"/>
          </w:tcPr>
          <w:p w:rsidR="003937DB" w:rsidRDefault="003937DB" w:rsidP="001934EC">
            <w:pPr>
              <w:spacing w:after="0" w:line="240" w:lineRule="auto"/>
              <w:rPr>
                <w:rFonts w:eastAsia="Times New Roman"/>
                <w:color w:val="000000"/>
                <w:lang w:eastAsia="en-AU"/>
              </w:rPr>
            </w:pPr>
            <w:r>
              <w:rPr>
                <w:rFonts w:eastAsia="Times New Roman"/>
                <w:color w:val="000000"/>
                <w:lang w:eastAsia="en-AU"/>
              </w:rPr>
              <w:t>Andrew Reeves</w:t>
            </w:r>
          </w:p>
        </w:tc>
        <w:tc>
          <w:tcPr>
            <w:tcW w:w="3686" w:type="dxa"/>
            <w:shd w:val="clear" w:color="auto" w:fill="auto"/>
            <w:noWrap/>
            <w:vAlign w:val="bottom"/>
          </w:tcPr>
          <w:p w:rsidR="003937DB" w:rsidRDefault="003937DB" w:rsidP="001934EC">
            <w:pPr>
              <w:spacing w:after="0" w:line="240" w:lineRule="auto"/>
              <w:rPr>
                <w:rFonts w:eastAsia="Times New Roman"/>
                <w:color w:val="000000"/>
                <w:lang w:eastAsia="en-AU"/>
              </w:rPr>
            </w:pPr>
            <w:r>
              <w:rPr>
                <w:rFonts w:eastAsia="Times New Roman"/>
                <w:color w:val="000000"/>
                <w:lang w:eastAsia="en-AU"/>
              </w:rPr>
              <w:t>AER</w:t>
            </w:r>
          </w:p>
        </w:tc>
      </w:tr>
      <w:tr w:rsidR="001934EC" w:rsidRPr="00C328B4" w:rsidTr="001934EC">
        <w:trPr>
          <w:trHeight w:val="300"/>
        </w:trPr>
        <w:tc>
          <w:tcPr>
            <w:tcW w:w="2422" w:type="dxa"/>
            <w:shd w:val="clear" w:color="auto" w:fill="auto"/>
            <w:noWrap/>
            <w:vAlign w:val="bottom"/>
          </w:tcPr>
          <w:p w:rsidR="001934EC" w:rsidRPr="00282E52" w:rsidRDefault="001934EC" w:rsidP="001934EC">
            <w:pPr>
              <w:spacing w:after="0" w:line="240" w:lineRule="auto"/>
              <w:rPr>
                <w:rFonts w:eastAsia="Times New Roman"/>
                <w:color w:val="000000"/>
                <w:lang w:eastAsia="en-AU"/>
              </w:rPr>
            </w:pPr>
            <w:r>
              <w:rPr>
                <w:rFonts w:eastAsia="Times New Roman"/>
                <w:color w:val="000000"/>
                <w:lang w:eastAsia="en-AU"/>
              </w:rPr>
              <w:t>Paul Dunn</w:t>
            </w:r>
          </w:p>
        </w:tc>
        <w:tc>
          <w:tcPr>
            <w:tcW w:w="3686" w:type="dxa"/>
            <w:shd w:val="clear" w:color="auto" w:fill="auto"/>
            <w:noWrap/>
            <w:vAlign w:val="bottom"/>
          </w:tcPr>
          <w:p w:rsidR="001934EC" w:rsidRPr="00282E52" w:rsidRDefault="001934EC" w:rsidP="001934EC">
            <w:pPr>
              <w:spacing w:after="0" w:line="240" w:lineRule="auto"/>
              <w:rPr>
                <w:rFonts w:eastAsia="Times New Roman"/>
                <w:color w:val="000000"/>
                <w:lang w:eastAsia="en-AU"/>
              </w:rPr>
            </w:pPr>
            <w:r>
              <w:rPr>
                <w:rFonts w:eastAsia="Times New Roman"/>
                <w:color w:val="000000"/>
                <w:lang w:eastAsia="en-AU"/>
              </w:rPr>
              <w:t>AER</w:t>
            </w:r>
          </w:p>
        </w:tc>
      </w:tr>
      <w:tr w:rsidR="001934EC" w:rsidRPr="00C328B4" w:rsidTr="001934EC">
        <w:trPr>
          <w:trHeight w:val="300"/>
        </w:trPr>
        <w:tc>
          <w:tcPr>
            <w:tcW w:w="2422" w:type="dxa"/>
            <w:shd w:val="clear" w:color="auto" w:fill="auto"/>
            <w:noWrap/>
            <w:vAlign w:val="bottom"/>
          </w:tcPr>
          <w:p w:rsidR="001934EC" w:rsidRPr="00282E52" w:rsidRDefault="001934EC" w:rsidP="001934EC">
            <w:pPr>
              <w:spacing w:after="0" w:line="240" w:lineRule="auto"/>
              <w:rPr>
                <w:rFonts w:eastAsia="Times New Roman"/>
                <w:color w:val="000000"/>
                <w:lang w:eastAsia="en-AU"/>
              </w:rPr>
            </w:pPr>
            <w:r>
              <w:rPr>
                <w:rFonts w:eastAsia="Times New Roman"/>
                <w:color w:val="000000"/>
                <w:lang w:eastAsia="en-AU"/>
              </w:rPr>
              <w:t>Mark McLeish</w:t>
            </w:r>
          </w:p>
        </w:tc>
        <w:tc>
          <w:tcPr>
            <w:tcW w:w="3686" w:type="dxa"/>
            <w:shd w:val="clear" w:color="auto" w:fill="auto"/>
            <w:noWrap/>
            <w:vAlign w:val="bottom"/>
          </w:tcPr>
          <w:p w:rsidR="001934EC" w:rsidRPr="00282E52" w:rsidRDefault="001934EC" w:rsidP="001934EC">
            <w:pPr>
              <w:spacing w:after="0" w:line="240" w:lineRule="auto"/>
              <w:rPr>
                <w:rFonts w:eastAsia="Times New Roman"/>
                <w:color w:val="000000"/>
                <w:lang w:eastAsia="en-AU"/>
              </w:rPr>
            </w:pPr>
            <w:r>
              <w:rPr>
                <w:rFonts w:eastAsia="Times New Roman"/>
                <w:color w:val="000000"/>
                <w:lang w:eastAsia="en-AU"/>
              </w:rPr>
              <w:t>AER</w:t>
            </w:r>
          </w:p>
        </w:tc>
      </w:tr>
      <w:tr w:rsidR="001934EC" w:rsidRPr="00C328B4" w:rsidTr="001934EC">
        <w:trPr>
          <w:trHeight w:val="300"/>
        </w:trPr>
        <w:tc>
          <w:tcPr>
            <w:tcW w:w="2422" w:type="dxa"/>
            <w:shd w:val="clear" w:color="auto" w:fill="auto"/>
            <w:noWrap/>
            <w:vAlign w:val="bottom"/>
          </w:tcPr>
          <w:p w:rsidR="001934EC" w:rsidRPr="00282E52" w:rsidRDefault="001934EC" w:rsidP="001934EC">
            <w:pPr>
              <w:spacing w:after="0" w:line="240" w:lineRule="auto"/>
              <w:rPr>
                <w:rFonts w:eastAsia="Times New Roman"/>
                <w:color w:val="000000"/>
                <w:lang w:eastAsia="en-AU"/>
              </w:rPr>
            </w:pPr>
            <w:r>
              <w:rPr>
                <w:rFonts w:eastAsia="Times New Roman"/>
                <w:color w:val="000000"/>
                <w:lang w:eastAsia="en-AU"/>
              </w:rPr>
              <w:t>Lawrence Irlam</w:t>
            </w:r>
          </w:p>
        </w:tc>
        <w:tc>
          <w:tcPr>
            <w:tcW w:w="3686" w:type="dxa"/>
            <w:shd w:val="clear" w:color="auto" w:fill="auto"/>
            <w:noWrap/>
            <w:vAlign w:val="bottom"/>
          </w:tcPr>
          <w:p w:rsidR="001934EC" w:rsidRPr="00282E52" w:rsidRDefault="001934EC" w:rsidP="001934EC">
            <w:pPr>
              <w:spacing w:after="0" w:line="240" w:lineRule="auto"/>
              <w:rPr>
                <w:rFonts w:eastAsia="Times New Roman"/>
                <w:color w:val="000000"/>
                <w:lang w:eastAsia="en-AU"/>
              </w:rPr>
            </w:pPr>
            <w:r>
              <w:rPr>
                <w:rFonts w:eastAsia="Times New Roman"/>
                <w:color w:val="000000"/>
                <w:lang w:eastAsia="en-AU"/>
              </w:rPr>
              <w:t>AER</w:t>
            </w:r>
          </w:p>
        </w:tc>
      </w:tr>
      <w:tr w:rsidR="001934EC" w:rsidRPr="00C328B4" w:rsidTr="001934EC">
        <w:trPr>
          <w:trHeight w:val="300"/>
        </w:trPr>
        <w:tc>
          <w:tcPr>
            <w:tcW w:w="2422" w:type="dxa"/>
            <w:shd w:val="clear" w:color="auto" w:fill="auto"/>
            <w:noWrap/>
            <w:vAlign w:val="bottom"/>
          </w:tcPr>
          <w:p w:rsidR="001934EC" w:rsidRPr="00282E52" w:rsidRDefault="001171E5" w:rsidP="001171E5">
            <w:pPr>
              <w:spacing w:after="0" w:line="240" w:lineRule="auto"/>
              <w:rPr>
                <w:rFonts w:eastAsia="Times New Roman"/>
                <w:color w:val="000000"/>
                <w:lang w:eastAsia="en-AU"/>
              </w:rPr>
            </w:pPr>
            <w:r>
              <w:rPr>
                <w:rFonts w:eastAsia="Times New Roman"/>
                <w:color w:val="000000"/>
                <w:lang w:eastAsia="en-AU"/>
              </w:rPr>
              <w:t>Anthony Seipolt</w:t>
            </w:r>
          </w:p>
        </w:tc>
        <w:tc>
          <w:tcPr>
            <w:tcW w:w="3686" w:type="dxa"/>
            <w:shd w:val="clear" w:color="auto" w:fill="auto"/>
            <w:noWrap/>
            <w:vAlign w:val="bottom"/>
          </w:tcPr>
          <w:p w:rsidR="001934EC" w:rsidRPr="00282E52" w:rsidRDefault="001171E5" w:rsidP="001934EC">
            <w:pPr>
              <w:spacing w:after="0" w:line="240" w:lineRule="auto"/>
              <w:rPr>
                <w:rFonts w:eastAsia="Times New Roman"/>
                <w:color w:val="000000"/>
                <w:lang w:eastAsia="en-AU"/>
              </w:rPr>
            </w:pPr>
            <w:r>
              <w:rPr>
                <w:rFonts w:eastAsia="Times New Roman"/>
                <w:color w:val="000000"/>
                <w:lang w:eastAsia="en-AU"/>
              </w:rPr>
              <w:t>AER</w:t>
            </w:r>
          </w:p>
        </w:tc>
      </w:tr>
      <w:tr w:rsidR="001934EC" w:rsidRPr="00C328B4" w:rsidTr="001934EC">
        <w:trPr>
          <w:trHeight w:val="300"/>
        </w:trPr>
        <w:tc>
          <w:tcPr>
            <w:tcW w:w="2422" w:type="dxa"/>
            <w:shd w:val="clear" w:color="auto" w:fill="auto"/>
            <w:noWrap/>
            <w:vAlign w:val="bottom"/>
          </w:tcPr>
          <w:p w:rsidR="001934EC" w:rsidRPr="00282E52" w:rsidRDefault="001171E5" w:rsidP="001934EC">
            <w:pPr>
              <w:spacing w:after="0" w:line="240" w:lineRule="auto"/>
              <w:rPr>
                <w:rFonts w:eastAsia="Times New Roman"/>
                <w:color w:val="000000"/>
                <w:lang w:eastAsia="en-AU"/>
              </w:rPr>
            </w:pPr>
            <w:r>
              <w:rPr>
                <w:rFonts w:eastAsia="Times New Roman"/>
                <w:color w:val="000000"/>
                <w:lang w:eastAsia="en-AU"/>
              </w:rPr>
              <w:t>Jeff  Balchin</w:t>
            </w:r>
          </w:p>
        </w:tc>
        <w:tc>
          <w:tcPr>
            <w:tcW w:w="3686" w:type="dxa"/>
            <w:shd w:val="clear" w:color="auto" w:fill="auto"/>
            <w:noWrap/>
            <w:vAlign w:val="bottom"/>
          </w:tcPr>
          <w:p w:rsidR="001934EC" w:rsidRPr="00282E52" w:rsidRDefault="001171E5" w:rsidP="001934EC">
            <w:pPr>
              <w:spacing w:after="0" w:line="240" w:lineRule="auto"/>
              <w:rPr>
                <w:rFonts w:eastAsia="Times New Roman"/>
                <w:color w:val="000000"/>
                <w:lang w:eastAsia="en-AU"/>
              </w:rPr>
            </w:pPr>
            <w:r>
              <w:rPr>
                <w:rFonts w:eastAsia="Times New Roman"/>
                <w:color w:val="000000"/>
                <w:lang w:eastAsia="en-AU"/>
              </w:rPr>
              <w:t>PWC (for Grid Australia)</w:t>
            </w:r>
          </w:p>
        </w:tc>
      </w:tr>
      <w:tr w:rsidR="001934EC" w:rsidRPr="00C328B4" w:rsidTr="001934EC">
        <w:trPr>
          <w:trHeight w:val="300"/>
        </w:trPr>
        <w:tc>
          <w:tcPr>
            <w:tcW w:w="2422" w:type="dxa"/>
            <w:shd w:val="clear" w:color="auto" w:fill="auto"/>
            <w:noWrap/>
            <w:vAlign w:val="bottom"/>
          </w:tcPr>
          <w:p w:rsidR="001934EC" w:rsidRPr="00282E52" w:rsidRDefault="008068C0" w:rsidP="001934EC">
            <w:pPr>
              <w:spacing w:after="0" w:line="240" w:lineRule="auto"/>
              <w:rPr>
                <w:rFonts w:eastAsia="Times New Roman"/>
                <w:color w:val="000000"/>
                <w:lang w:eastAsia="en-AU"/>
              </w:rPr>
            </w:pPr>
            <w:r>
              <w:rPr>
                <w:rFonts w:eastAsia="Times New Roman"/>
                <w:color w:val="000000"/>
                <w:lang w:eastAsia="en-AU"/>
              </w:rPr>
              <w:t>Jennifer Harris</w:t>
            </w:r>
          </w:p>
        </w:tc>
        <w:tc>
          <w:tcPr>
            <w:tcW w:w="3686" w:type="dxa"/>
            <w:shd w:val="clear" w:color="auto" w:fill="auto"/>
            <w:noWrap/>
            <w:vAlign w:val="bottom"/>
          </w:tcPr>
          <w:p w:rsidR="001934EC" w:rsidRPr="00282E52" w:rsidRDefault="008068C0" w:rsidP="001934EC">
            <w:pPr>
              <w:spacing w:after="0" w:line="240" w:lineRule="auto"/>
              <w:rPr>
                <w:rFonts w:eastAsia="Times New Roman"/>
                <w:color w:val="000000"/>
                <w:lang w:eastAsia="en-AU"/>
              </w:rPr>
            </w:pPr>
            <w:r>
              <w:rPr>
                <w:rFonts w:eastAsia="Times New Roman"/>
                <w:color w:val="000000"/>
                <w:lang w:eastAsia="en-AU"/>
              </w:rPr>
              <w:t>Powerlink</w:t>
            </w:r>
          </w:p>
        </w:tc>
      </w:tr>
    </w:tbl>
    <w:p w:rsidR="001934EC" w:rsidRDefault="001934EC" w:rsidP="00B33ECD"/>
    <w:p w:rsidR="008068C0" w:rsidRPr="008068C0" w:rsidRDefault="008068C0" w:rsidP="008068C0">
      <w:pPr>
        <w:rPr>
          <w:b/>
        </w:rPr>
      </w:pPr>
      <w:r w:rsidRPr="008068C0">
        <w:rPr>
          <w:b/>
        </w:rPr>
        <w:t>Sydney office</w:t>
      </w:r>
    </w:p>
    <w:tbl>
      <w:tblPr>
        <w:tblW w:w="61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2"/>
        <w:gridCol w:w="3686"/>
      </w:tblGrid>
      <w:tr w:rsidR="008068C0" w:rsidRPr="00C328B4" w:rsidTr="008068C0">
        <w:trPr>
          <w:trHeight w:val="300"/>
        </w:trPr>
        <w:tc>
          <w:tcPr>
            <w:tcW w:w="2422" w:type="dxa"/>
            <w:shd w:val="clear" w:color="auto" w:fill="auto"/>
            <w:noWrap/>
            <w:vAlign w:val="bottom"/>
            <w:hideMark/>
          </w:tcPr>
          <w:p w:rsidR="008068C0" w:rsidRPr="00C328B4" w:rsidRDefault="008068C0" w:rsidP="00BD5AAA">
            <w:pPr>
              <w:spacing w:after="0" w:line="240" w:lineRule="auto"/>
              <w:rPr>
                <w:rFonts w:eastAsia="Times New Roman"/>
                <w:b/>
                <w:color w:val="000000"/>
                <w:lang w:eastAsia="en-AU"/>
              </w:rPr>
            </w:pPr>
            <w:r w:rsidRPr="00C328B4">
              <w:rPr>
                <w:rFonts w:eastAsia="Times New Roman"/>
                <w:b/>
                <w:color w:val="000000"/>
                <w:lang w:eastAsia="en-AU"/>
              </w:rPr>
              <w:t>Name</w:t>
            </w:r>
          </w:p>
        </w:tc>
        <w:tc>
          <w:tcPr>
            <w:tcW w:w="3686" w:type="dxa"/>
            <w:shd w:val="clear" w:color="auto" w:fill="auto"/>
            <w:noWrap/>
            <w:vAlign w:val="bottom"/>
            <w:hideMark/>
          </w:tcPr>
          <w:p w:rsidR="008068C0" w:rsidRPr="00C328B4" w:rsidRDefault="008068C0" w:rsidP="00BD5AAA">
            <w:pPr>
              <w:spacing w:after="0" w:line="240" w:lineRule="auto"/>
              <w:ind w:right="-825"/>
              <w:rPr>
                <w:rFonts w:eastAsia="Times New Roman"/>
                <w:b/>
                <w:color w:val="000000"/>
                <w:lang w:eastAsia="en-AU"/>
              </w:rPr>
            </w:pPr>
            <w:r w:rsidRPr="00C328B4">
              <w:rPr>
                <w:rFonts w:eastAsia="Times New Roman"/>
                <w:b/>
                <w:color w:val="000000"/>
                <w:lang w:eastAsia="en-AU"/>
              </w:rPr>
              <w:t>Organisation</w:t>
            </w:r>
          </w:p>
        </w:tc>
      </w:tr>
      <w:tr w:rsidR="008068C0" w:rsidRPr="00C328B4" w:rsidTr="008068C0">
        <w:trPr>
          <w:trHeight w:val="300"/>
        </w:trPr>
        <w:tc>
          <w:tcPr>
            <w:tcW w:w="2422" w:type="dxa"/>
            <w:shd w:val="clear" w:color="auto" w:fill="auto"/>
            <w:noWrap/>
            <w:vAlign w:val="bottom"/>
            <w:hideMark/>
          </w:tcPr>
          <w:p w:rsidR="008068C0" w:rsidRPr="00282E52" w:rsidRDefault="008068C0" w:rsidP="00BD5AAA">
            <w:pPr>
              <w:spacing w:after="0" w:line="240" w:lineRule="auto"/>
              <w:rPr>
                <w:rFonts w:eastAsia="Times New Roman"/>
                <w:color w:val="000000"/>
                <w:lang w:eastAsia="en-AU"/>
              </w:rPr>
            </w:pPr>
            <w:r>
              <w:rPr>
                <w:rFonts w:eastAsia="Times New Roman"/>
                <w:color w:val="000000"/>
                <w:lang w:eastAsia="en-AU"/>
              </w:rPr>
              <w:t>Jason Cooke</w:t>
            </w:r>
          </w:p>
        </w:tc>
        <w:tc>
          <w:tcPr>
            <w:tcW w:w="3686" w:type="dxa"/>
            <w:shd w:val="clear" w:color="auto" w:fill="auto"/>
            <w:noWrap/>
            <w:vAlign w:val="bottom"/>
            <w:hideMark/>
          </w:tcPr>
          <w:p w:rsidR="008068C0" w:rsidRPr="00282E52" w:rsidRDefault="008068C0" w:rsidP="00BD5AAA">
            <w:pPr>
              <w:spacing w:after="0" w:line="240" w:lineRule="auto"/>
              <w:rPr>
                <w:rFonts w:eastAsia="Times New Roman"/>
                <w:color w:val="000000"/>
                <w:lang w:eastAsia="en-AU"/>
              </w:rPr>
            </w:pPr>
            <w:r>
              <w:rPr>
                <w:rFonts w:eastAsia="Times New Roman"/>
                <w:color w:val="000000"/>
                <w:lang w:eastAsia="en-AU"/>
              </w:rPr>
              <w:t>Essential Energy</w:t>
            </w:r>
          </w:p>
        </w:tc>
      </w:tr>
      <w:tr w:rsidR="008068C0" w:rsidRPr="00C328B4" w:rsidTr="008068C0">
        <w:trPr>
          <w:trHeight w:val="300"/>
        </w:trPr>
        <w:tc>
          <w:tcPr>
            <w:tcW w:w="2422" w:type="dxa"/>
            <w:shd w:val="clear" w:color="auto" w:fill="auto"/>
            <w:noWrap/>
            <w:vAlign w:val="bottom"/>
            <w:hideMark/>
          </w:tcPr>
          <w:p w:rsidR="008068C0" w:rsidRPr="00282E52" w:rsidRDefault="008068C0" w:rsidP="00BD5AAA">
            <w:pPr>
              <w:spacing w:after="0" w:line="240" w:lineRule="auto"/>
              <w:rPr>
                <w:rFonts w:eastAsia="Times New Roman"/>
                <w:color w:val="000000"/>
                <w:lang w:eastAsia="en-AU"/>
              </w:rPr>
            </w:pPr>
            <w:r>
              <w:rPr>
                <w:rFonts w:eastAsia="Times New Roman"/>
                <w:color w:val="000000"/>
                <w:lang w:eastAsia="en-AU"/>
              </w:rPr>
              <w:t>Jim Bain</w:t>
            </w:r>
          </w:p>
        </w:tc>
        <w:tc>
          <w:tcPr>
            <w:tcW w:w="3686" w:type="dxa"/>
            <w:shd w:val="clear" w:color="auto" w:fill="auto"/>
            <w:noWrap/>
            <w:vAlign w:val="bottom"/>
            <w:hideMark/>
          </w:tcPr>
          <w:p w:rsidR="008068C0" w:rsidRPr="00282E52" w:rsidRDefault="008068C0" w:rsidP="00BD5AAA">
            <w:pPr>
              <w:spacing w:after="0" w:line="240" w:lineRule="auto"/>
              <w:rPr>
                <w:rFonts w:eastAsia="Times New Roman"/>
                <w:color w:val="000000"/>
                <w:lang w:eastAsia="en-AU"/>
              </w:rPr>
            </w:pPr>
            <w:r>
              <w:rPr>
                <w:rFonts w:eastAsia="Times New Roman"/>
                <w:color w:val="000000"/>
                <w:lang w:eastAsia="en-AU"/>
              </w:rPr>
              <w:t>Energy Networks Association</w:t>
            </w:r>
          </w:p>
        </w:tc>
      </w:tr>
      <w:tr w:rsidR="008068C0" w:rsidRPr="00C328B4" w:rsidTr="008068C0">
        <w:trPr>
          <w:trHeight w:val="300"/>
        </w:trPr>
        <w:tc>
          <w:tcPr>
            <w:tcW w:w="2422" w:type="dxa"/>
            <w:shd w:val="clear" w:color="auto" w:fill="auto"/>
            <w:noWrap/>
            <w:vAlign w:val="bottom"/>
            <w:hideMark/>
          </w:tcPr>
          <w:p w:rsidR="008068C0" w:rsidRPr="00282E52" w:rsidRDefault="008068C0" w:rsidP="00BD5AAA">
            <w:pPr>
              <w:spacing w:after="0" w:line="240" w:lineRule="auto"/>
              <w:rPr>
                <w:rFonts w:eastAsia="Times New Roman"/>
                <w:color w:val="000000"/>
                <w:lang w:eastAsia="en-AU"/>
              </w:rPr>
            </w:pPr>
            <w:r>
              <w:rPr>
                <w:rFonts w:eastAsia="Times New Roman"/>
                <w:color w:val="000000"/>
                <w:lang w:eastAsia="en-AU"/>
              </w:rPr>
              <w:t>Rick Wallace</w:t>
            </w:r>
          </w:p>
        </w:tc>
        <w:tc>
          <w:tcPr>
            <w:tcW w:w="3686" w:type="dxa"/>
            <w:shd w:val="clear" w:color="auto" w:fill="auto"/>
            <w:noWrap/>
            <w:vAlign w:val="bottom"/>
            <w:hideMark/>
          </w:tcPr>
          <w:p w:rsidR="008068C0" w:rsidRPr="00282E52" w:rsidRDefault="008068C0" w:rsidP="00BD5AAA">
            <w:pPr>
              <w:spacing w:after="0" w:line="240" w:lineRule="auto"/>
              <w:rPr>
                <w:rFonts w:eastAsia="Times New Roman"/>
                <w:color w:val="000000"/>
                <w:lang w:eastAsia="en-AU"/>
              </w:rPr>
            </w:pPr>
            <w:r>
              <w:rPr>
                <w:rFonts w:eastAsia="Times New Roman"/>
                <w:color w:val="000000"/>
                <w:lang w:eastAsia="en-AU"/>
              </w:rPr>
              <w:t>Endeavour Energy</w:t>
            </w:r>
          </w:p>
        </w:tc>
      </w:tr>
      <w:tr w:rsidR="008068C0" w:rsidRPr="00C328B4" w:rsidTr="008068C0">
        <w:trPr>
          <w:trHeight w:val="300"/>
        </w:trPr>
        <w:tc>
          <w:tcPr>
            <w:tcW w:w="2422" w:type="dxa"/>
            <w:shd w:val="clear" w:color="auto" w:fill="auto"/>
            <w:noWrap/>
            <w:vAlign w:val="bottom"/>
            <w:hideMark/>
          </w:tcPr>
          <w:p w:rsidR="008068C0" w:rsidRPr="00282E52" w:rsidRDefault="008068C0" w:rsidP="00BD5AAA">
            <w:pPr>
              <w:spacing w:after="0" w:line="240" w:lineRule="auto"/>
              <w:rPr>
                <w:rFonts w:eastAsia="Times New Roman"/>
                <w:color w:val="000000"/>
                <w:lang w:eastAsia="en-AU"/>
              </w:rPr>
            </w:pPr>
            <w:r>
              <w:rPr>
                <w:rFonts w:eastAsia="Times New Roman"/>
                <w:color w:val="000000"/>
                <w:lang w:eastAsia="en-AU"/>
              </w:rPr>
              <w:t>Andrew Kingsmill</w:t>
            </w:r>
          </w:p>
        </w:tc>
        <w:tc>
          <w:tcPr>
            <w:tcW w:w="3686" w:type="dxa"/>
            <w:shd w:val="clear" w:color="auto" w:fill="auto"/>
            <w:noWrap/>
            <w:vAlign w:val="bottom"/>
            <w:hideMark/>
          </w:tcPr>
          <w:p w:rsidR="008068C0" w:rsidRPr="00282E52" w:rsidRDefault="008068C0" w:rsidP="00BD5AAA">
            <w:pPr>
              <w:spacing w:after="0" w:line="240" w:lineRule="auto"/>
              <w:rPr>
                <w:rFonts w:eastAsia="Times New Roman"/>
                <w:color w:val="000000"/>
                <w:lang w:eastAsia="en-AU"/>
              </w:rPr>
            </w:pPr>
            <w:r>
              <w:rPr>
                <w:rFonts w:eastAsia="Times New Roman"/>
                <w:color w:val="000000"/>
                <w:lang w:eastAsia="en-AU"/>
              </w:rPr>
              <w:t>T</w:t>
            </w:r>
            <w:r w:rsidR="001171E5">
              <w:rPr>
                <w:rFonts w:eastAsia="Times New Roman"/>
                <w:color w:val="000000"/>
                <w:lang w:eastAsia="en-AU"/>
              </w:rPr>
              <w:t>r</w:t>
            </w:r>
            <w:r>
              <w:rPr>
                <w:rFonts w:eastAsia="Times New Roman"/>
                <w:color w:val="000000"/>
                <w:lang w:eastAsia="en-AU"/>
              </w:rPr>
              <w:t>ansGrid</w:t>
            </w:r>
          </w:p>
        </w:tc>
      </w:tr>
      <w:tr w:rsidR="008068C0" w:rsidRPr="00C328B4" w:rsidTr="008068C0">
        <w:trPr>
          <w:trHeight w:val="300"/>
        </w:trPr>
        <w:tc>
          <w:tcPr>
            <w:tcW w:w="2422" w:type="dxa"/>
            <w:shd w:val="clear" w:color="auto" w:fill="auto"/>
            <w:noWrap/>
            <w:vAlign w:val="bottom"/>
            <w:hideMark/>
          </w:tcPr>
          <w:p w:rsidR="008068C0" w:rsidRPr="00282E52" w:rsidRDefault="008068C0" w:rsidP="00BD5AAA">
            <w:pPr>
              <w:spacing w:after="0" w:line="240" w:lineRule="auto"/>
              <w:rPr>
                <w:rFonts w:eastAsia="Times New Roman"/>
                <w:color w:val="000000"/>
                <w:lang w:eastAsia="en-AU"/>
              </w:rPr>
            </w:pPr>
            <w:r>
              <w:rPr>
                <w:rFonts w:eastAsia="Times New Roman"/>
                <w:color w:val="000000"/>
                <w:lang w:eastAsia="en-AU"/>
              </w:rPr>
              <w:t>Patrick Duffy</w:t>
            </w:r>
          </w:p>
        </w:tc>
        <w:tc>
          <w:tcPr>
            <w:tcW w:w="3686" w:type="dxa"/>
            <w:shd w:val="clear" w:color="auto" w:fill="auto"/>
            <w:noWrap/>
            <w:vAlign w:val="bottom"/>
            <w:hideMark/>
          </w:tcPr>
          <w:p w:rsidR="008068C0" w:rsidRPr="00282E52" w:rsidRDefault="008068C0" w:rsidP="00BD5AAA">
            <w:pPr>
              <w:spacing w:after="0" w:line="240" w:lineRule="auto"/>
              <w:rPr>
                <w:rFonts w:eastAsia="Times New Roman"/>
                <w:color w:val="000000"/>
                <w:lang w:eastAsia="en-AU"/>
              </w:rPr>
            </w:pPr>
            <w:r>
              <w:rPr>
                <w:rFonts w:eastAsia="Times New Roman"/>
                <w:color w:val="000000"/>
                <w:lang w:eastAsia="en-AU"/>
              </w:rPr>
              <w:t>Ausgrid</w:t>
            </w:r>
          </w:p>
        </w:tc>
      </w:tr>
      <w:tr w:rsidR="00BE7890" w:rsidRPr="00C328B4" w:rsidTr="008068C0">
        <w:trPr>
          <w:trHeight w:val="300"/>
        </w:trPr>
        <w:tc>
          <w:tcPr>
            <w:tcW w:w="2422" w:type="dxa"/>
            <w:shd w:val="clear" w:color="auto" w:fill="auto"/>
            <w:noWrap/>
            <w:vAlign w:val="bottom"/>
            <w:hideMark/>
          </w:tcPr>
          <w:p w:rsidR="00BE7890" w:rsidRDefault="00BE7890" w:rsidP="00BD5AAA">
            <w:pPr>
              <w:spacing w:after="0" w:line="240" w:lineRule="auto"/>
              <w:rPr>
                <w:rFonts w:eastAsia="Times New Roman"/>
                <w:color w:val="000000"/>
                <w:lang w:eastAsia="en-AU"/>
              </w:rPr>
            </w:pPr>
            <w:r>
              <w:rPr>
                <w:rFonts w:eastAsia="Times New Roman"/>
                <w:color w:val="000000"/>
                <w:lang w:eastAsia="en-AU"/>
              </w:rPr>
              <w:t>Brendon Crown</w:t>
            </w:r>
          </w:p>
        </w:tc>
        <w:tc>
          <w:tcPr>
            <w:tcW w:w="3686" w:type="dxa"/>
            <w:shd w:val="clear" w:color="auto" w:fill="auto"/>
            <w:noWrap/>
            <w:vAlign w:val="bottom"/>
            <w:hideMark/>
          </w:tcPr>
          <w:p w:rsidR="00BE7890" w:rsidRDefault="00BE7890" w:rsidP="00BD5AAA">
            <w:pPr>
              <w:spacing w:after="0" w:line="240" w:lineRule="auto"/>
              <w:rPr>
                <w:rFonts w:eastAsia="Times New Roman"/>
                <w:color w:val="000000"/>
                <w:lang w:eastAsia="en-AU"/>
              </w:rPr>
            </w:pPr>
            <w:r>
              <w:rPr>
                <w:rFonts w:eastAsia="Times New Roman"/>
                <w:color w:val="000000"/>
                <w:lang w:eastAsia="en-AU"/>
              </w:rPr>
              <w:t>Ergon Energy</w:t>
            </w:r>
          </w:p>
        </w:tc>
      </w:tr>
      <w:tr w:rsidR="00BE7890" w:rsidRPr="00C328B4" w:rsidTr="008068C0">
        <w:trPr>
          <w:trHeight w:val="300"/>
        </w:trPr>
        <w:tc>
          <w:tcPr>
            <w:tcW w:w="2422" w:type="dxa"/>
            <w:shd w:val="clear" w:color="auto" w:fill="auto"/>
            <w:noWrap/>
            <w:vAlign w:val="bottom"/>
            <w:hideMark/>
          </w:tcPr>
          <w:p w:rsidR="00BE7890" w:rsidRDefault="00BE7890" w:rsidP="00BD5AAA">
            <w:pPr>
              <w:spacing w:after="0" w:line="240" w:lineRule="auto"/>
              <w:rPr>
                <w:rFonts w:eastAsia="Times New Roman"/>
                <w:color w:val="000000"/>
                <w:lang w:eastAsia="en-AU"/>
              </w:rPr>
            </w:pPr>
            <w:r>
              <w:rPr>
                <w:rFonts w:eastAsia="Times New Roman"/>
                <w:color w:val="000000"/>
                <w:lang w:eastAsia="en-AU"/>
              </w:rPr>
              <w:t>Shubha Sarma</w:t>
            </w:r>
          </w:p>
        </w:tc>
        <w:tc>
          <w:tcPr>
            <w:tcW w:w="3686" w:type="dxa"/>
            <w:shd w:val="clear" w:color="auto" w:fill="auto"/>
            <w:noWrap/>
            <w:vAlign w:val="bottom"/>
            <w:hideMark/>
          </w:tcPr>
          <w:p w:rsidR="00BE7890" w:rsidRDefault="00BE7890" w:rsidP="00BD5AAA">
            <w:pPr>
              <w:spacing w:after="0" w:line="240" w:lineRule="auto"/>
              <w:rPr>
                <w:rFonts w:eastAsia="Times New Roman"/>
                <w:color w:val="000000"/>
                <w:lang w:eastAsia="en-AU"/>
              </w:rPr>
            </w:pPr>
            <w:r>
              <w:rPr>
                <w:rFonts w:eastAsia="Times New Roman"/>
                <w:color w:val="000000"/>
                <w:lang w:eastAsia="en-AU"/>
              </w:rPr>
              <w:t>Matrices Business Consulting</w:t>
            </w:r>
          </w:p>
        </w:tc>
      </w:tr>
      <w:tr w:rsidR="008068C0" w:rsidRPr="00C328B4" w:rsidTr="008068C0">
        <w:trPr>
          <w:trHeight w:val="300"/>
        </w:trPr>
        <w:tc>
          <w:tcPr>
            <w:tcW w:w="2422" w:type="dxa"/>
            <w:shd w:val="clear" w:color="auto" w:fill="auto"/>
            <w:noWrap/>
            <w:vAlign w:val="bottom"/>
            <w:hideMark/>
          </w:tcPr>
          <w:p w:rsidR="008068C0" w:rsidRPr="00282E52" w:rsidRDefault="008068C0" w:rsidP="00BD5AAA">
            <w:pPr>
              <w:spacing w:after="0" w:line="240" w:lineRule="auto"/>
              <w:rPr>
                <w:rFonts w:eastAsia="Times New Roman"/>
                <w:color w:val="000000"/>
                <w:lang w:eastAsia="en-AU"/>
              </w:rPr>
            </w:pPr>
            <w:r>
              <w:rPr>
                <w:rFonts w:eastAsia="Times New Roman"/>
                <w:color w:val="000000"/>
                <w:lang w:eastAsia="en-AU"/>
              </w:rPr>
              <w:t>Chris Bell</w:t>
            </w:r>
          </w:p>
        </w:tc>
        <w:tc>
          <w:tcPr>
            <w:tcW w:w="3686" w:type="dxa"/>
            <w:shd w:val="clear" w:color="auto" w:fill="auto"/>
            <w:noWrap/>
            <w:vAlign w:val="bottom"/>
            <w:hideMark/>
          </w:tcPr>
          <w:p w:rsidR="008068C0" w:rsidRPr="00282E52" w:rsidRDefault="008068C0" w:rsidP="00BD5AAA">
            <w:pPr>
              <w:spacing w:after="0" w:line="240" w:lineRule="auto"/>
              <w:rPr>
                <w:rFonts w:eastAsia="Times New Roman"/>
                <w:color w:val="000000"/>
                <w:lang w:eastAsia="en-AU"/>
              </w:rPr>
            </w:pPr>
            <w:r>
              <w:rPr>
                <w:rFonts w:eastAsia="Times New Roman"/>
                <w:color w:val="000000"/>
                <w:lang w:eastAsia="en-AU"/>
              </w:rPr>
              <w:t>ActewAGL</w:t>
            </w:r>
          </w:p>
        </w:tc>
      </w:tr>
      <w:tr w:rsidR="003937DB" w:rsidRPr="00C328B4" w:rsidTr="008068C0">
        <w:trPr>
          <w:trHeight w:val="300"/>
        </w:trPr>
        <w:tc>
          <w:tcPr>
            <w:tcW w:w="2422" w:type="dxa"/>
            <w:shd w:val="clear" w:color="auto" w:fill="auto"/>
            <w:noWrap/>
            <w:vAlign w:val="bottom"/>
            <w:hideMark/>
          </w:tcPr>
          <w:p w:rsidR="003937DB" w:rsidRDefault="003937DB" w:rsidP="00BD5AAA">
            <w:pPr>
              <w:spacing w:after="0" w:line="240" w:lineRule="auto"/>
              <w:rPr>
                <w:rFonts w:eastAsia="Times New Roman"/>
                <w:color w:val="000000"/>
                <w:lang w:eastAsia="en-AU"/>
              </w:rPr>
            </w:pPr>
            <w:r>
              <w:rPr>
                <w:rFonts w:eastAsia="Times New Roman"/>
                <w:color w:val="000000"/>
                <w:lang w:eastAsia="en-AU"/>
              </w:rPr>
              <w:t>Cristina Cifuentes</w:t>
            </w:r>
          </w:p>
        </w:tc>
        <w:tc>
          <w:tcPr>
            <w:tcW w:w="3686" w:type="dxa"/>
            <w:shd w:val="clear" w:color="auto" w:fill="auto"/>
            <w:noWrap/>
            <w:vAlign w:val="bottom"/>
            <w:hideMark/>
          </w:tcPr>
          <w:p w:rsidR="003937DB" w:rsidRDefault="003937DB" w:rsidP="00BD5AAA">
            <w:pPr>
              <w:spacing w:after="0" w:line="240" w:lineRule="auto"/>
              <w:rPr>
                <w:rFonts w:eastAsia="Times New Roman"/>
                <w:color w:val="000000"/>
                <w:lang w:eastAsia="en-AU"/>
              </w:rPr>
            </w:pPr>
            <w:r>
              <w:rPr>
                <w:rFonts w:eastAsia="Times New Roman"/>
                <w:color w:val="000000"/>
                <w:lang w:eastAsia="en-AU"/>
              </w:rPr>
              <w:t>AER</w:t>
            </w:r>
          </w:p>
        </w:tc>
      </w:tr>
    </w:tbl>
    <w:p w:rsidR="008068C0" w:rsidRDefault="008068C0" w:rsidP="00B33ECD"/>
    <w:p w:rsidR="008068C0" w:rsidRPr="008068C0" w:rsidRDefault="008068C0" w:rsidP="00B33ECD">
      <w:pPr>
        <w:rPr>
          <w:b/>
        </w:rPr>
      </w:pPr>
      <w:r w:rsidRPr="008068C0">
        <w:rPr>
          <w:b/>
        </w:rPr>
        <w:t>Adelaide office</w:t>
      </w:r>
    </w:p>
    <w:tbl>
      <w:tblPr>
        <w:tblW w:w="61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2"/>
        <w:gridCol w:w="3686"/>
      </w:tblGrid>
      <w:tr w:rsidR="008068C0" w:rsidRPr="00282E52" w:rsidTr="008068C0">
        <w:trPr>
          <w:trHeight w:val="300"/>
        </w:trPr>
        <w:tc>
          <w:tcPr>
            <w:tcW w:w="2422" w:type="dxa"/>
            <w:shd w:val="clear" w:color="auto" w:fill="auto"/>
            <w:noWrap/>
            <w:vAlign w:val="bottom"/>
          </w:tcPr>
          <w:p w:rsidR="008068C0" w:rsidRPr="00C328B4" w:rsidRDefault="008068C0" w:rsidP="00BD5AAA">
            <w:pPr>
              <w:spacing w:after="0" w:line="240" w:lineRule="auto"/>
              <w:rPr>
                <w:rFonts w:eastAsia="Times New Roman"/>
                <w:b/>
                <w:color w:val="000000"/>
                <w:lang w:eastAsia="en-AU"/>
              </w:rPr>
            </w:pPr>
            <w:r w:rsidRPr="00C328B4">
              <w:rPr>
                <w:rFonts w:eastAsia="Times New Roman"/>
                <w:b/>
                <w:color w:val="000000"/>
                <w:lang w:eastAsia="en-AU"/>
              </w:rPr>
              <w:t>Name</w:t>
            </w:r>
          </w:p>
        </w:tc>
        <w:tc>
          <w:tcPr>
            <w:tcW w:w="3686" w:type="dxa"/>
            <w:shd w:val="clear" w:color="auto" w:fill="auto"/>
            <w:noWrap/>
            <w:vAlign w:val="bottom"/>
          </w:tcPr>
          <w:p w:rsidR="008068C0" w:rsidRPr="00C328B4" w:rsidRDefault="008068C0" w:rsidP="00BD5AAA">
            <w:pPr>
              <w:spacing w:after="0" w:line="240" w:lineRule="auto"/>
              <w:ind w:right="-825"/>
              <w:rPr>
                <w:rFonts w:eastAsia="Times New Roman"/>
                <w:b/>
                <w:color w:val="000000"/>
                <w:lang w:eastAsia="en-AU"/>
              </w:rPr>
            </w:pPr>
            <w:r w:rsidRPr="00C328B4">
              <w:rPr>
                <w:rFonts w:eastAsia="Times New Roman"/>
                <w:b/>
                <w:color w:val="000000"/>
                <w:lang w:eastAsia="en-AU"/>
              </w:rPr>
              <w:t>Organisation</w:t>
            </w:r>
          </w:p>
        </w:tc>
      </w:tr>
      <w:tr w:rsidR="008068C0" w:rsidRPr="00282E52" w:rsidTr="008068C0">
        <w:trPr>
          <w:trHeight w:val="300"/>
        </w:trPr>
        <w:tc>
          <w:tcPr>
            <w:tcW w:w="2422" w:type="dxa"/>
            <w:shd w:val="clear" w:color="auto" w:fill="auto"/>
            <w:noWrap/>
            <w:vAlign w:val="bottom"/>
          </w:tcPr>
          <w:p w:rsidR="008068C0" w:rsidRPr="008068C0" w:rsidRDefault="008068C0" w:rsidP="00BD5AAA">
            <w:pPr>
              <w:spacing w:after="0" w:line="240" w:lineRule="auto"/>
              <w:rPr>
                <w:rFonts w:eastAsia="Times New Roman"/>
                <w:color w:val="000000"/>
                <w:lang w:eastAsia="en-AU"/>
              </w:rPr>
            </w:pPr>
            <w:r>
              <w:rPr>
                <w:rFonts w:eastAsia="Times New Roman"/>
                <w:color w:val="000000"/>
                <w:lang w:eastAsia="en-AU"/>
              </w:rPr>
              <w:t>Eric Lindner</w:t>
            </w:r>
          </w:p>
        </w:tc>
        <w:tc>
          <w:tcPr>
            <w:tcW w:w="3686" w:type="dxa"/>
            <w:shd w:val="clear" w:color="auto" w:fill="auto"/>
            <w:noWrap/>
            <w:vAlign w:val="bottom"/>
          </w:tcPr>
          <w:p w:rsidR="008068C0" w:rsidRPr="008068C0" w:rsidRDefault="008068C0" w:rsidP="00BD5AAA">
            <w:pPr>
              <w:spacing w:after="0" w:line="240" w:lineRule="auto"/>
              <w:ind w:right="-825"/>
              <w:rPr>
                <w:rFonts w:eastAsia="Times New Roman"/>
                <w:color w:val="000000"/>
                <w:lang w:eastAsia="en-AU"/>
              </w:rPr>
            </w:pPr>
            <w:r>
              <w:rPr>
                <w:rFonts w:eastAsia="Times New Roman"/>
                <w:color w:val="000000"/>
                <w:lang w:eastAsia="en-AU"/>
              </w:rPr>
              <w:t>SA Power Networks</w:t>
            </w:r>
          </w:p>
        </w:tc>
      </w:tr>
      <w:tr w:rsidR="003937DB" w:rsidRPr="00282E52" w:rsidTr="008068C0">
        <w:trPr>
          <w:trHeight w:val="300"/>
        </w:trPr>
        <w:tc>
          <w:tcPr>
            <w:tcW w:w="2422" w:type="dxa"/>
            <w:shd w:val="clear" w:color="auto" w:fill="auto"/>
            <w:noWrap/>
            <w:vAlign w:val="bottom"/>
          </w:tcPr>
          <w:p w:rsidR="003937DB" w:rsidRDefault="003937DB" w:rsidP="00BD5AAA">
            <w:pPr>
              <w:spacing w:after="0" w:line="240" w:lineRule="auto"/>
              <w:rPr>
                <w:rFonts w:eastAsia="Times New Roman"/>
                <w:color w:val="000000"/>
                <w:lang w:eastAsia="en-AU"/>
              </w:rPr>
            </w:pPr>
            <w:r>
              <w:rPr>
                <w:rFonts w:eastAsia="Times New Roman"/>
                <w:color w:val="000000"/>
                <w:lang w:eastAsia="en-AU"/>
              </w:rPr>
              <w:t>Chris Pattas</w:t>
            </w:r>
          </w:p>
        </w:tc>
        <w:tc>
          <w:tcPr>
            <w:tcW w:w="3686" w:type="dxa"/>
            <w:shd w:val="clear" w:color="auto" w:fill="auto"/>
            <w:noWrap/>
            <w:vAlign w:val="bottom"/>
          </w:tcPr>
          <w:p w:rsidR="003937DB" w:rsidRDefault="003937DB" w:rsidP="00BD5AAA">
            <w:pPr>
              <w:spacing w:after="0" w:line="240" w:lineRule="auto"/>
              <w:ind w:right="-825"/>
              <w:rPr>
                <w:rFonts w:eastAsia="Times New Roman"/>
                <w:color w:val="000000"/>
                <w:lang w:eastAsia="en-AU"/>
              </w:rPr>
            </w:pPr>
            <w:r>
              <w:rPr>
                <w:rFonts w:eastAsia="Times New Roman"/>
                <w:color w:val="000000"/>
                <w:lang w:eastAsia="en-AU"/>
              </w:rPr>
              <w:t>AER</w:t>
            </w:r>
          </w:p>
        </w:tc>
      </w:tr>
    </w:tbl>
    <w:p w:rsidR="008068C0" w:rsidRDefault="008068C0" w:rsidP="00B33ECD"/>
    <w:sectPr w:rsidR="008068C0" w:rsidSect="00913FAD">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540" w:rsidRDefault="007E1540" w:rsidP="00157A96">
      <w:pPr>
        <w:spacing w:after="0" w:line="240" w:lineRule="auto"/>
      </w:pPr>
      <w:r>
        <w:separator/>
      </w:r>
    </w:p>
  </w:endnote>
  <w:endnote w:type="continuationSeparator" w:id="0">
    <w:p w:rsidR="007E1540" w:rsidRDefault="007E1540" w:rsidP="00157A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A96" w:rsidRDefault="00157A96">
    <w:pPr>
      <w:pStyle w:val="Footer"/>
      <w:jc w:val="right"/>
    </w:pPr>
    <w:fldSimple w:instr=" PAGE   \* MERGEFORMAT ">
      <w:r w:rsidR="00690ACE">
        <w:rPr>
          <w:noProof/>
        </w:rPr>
        <w:t>1</w:t>
      </w:r>
    </w:fldSimple>
  </w:p>
  <w:p w:rsidR="00157A96" w:rsidRDefault="00157A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540" w:rsidRDefault="007E1540" w:rsidP="00157A96">
      <w:pPr>
        <w:spacing w:after="0" w:line="240" w:lineRule="auto"/>
      </w:pPr>
      <w:r>
        <w:separator/>
      </w:r>
    </w:p>
  </w:footnote>
  <w:footnote w:type="continuationSeparator" w:id="0">
    <w:p w:rsidR="007E1540" w:rsidRDefault="007E1540" w:rsidP="00157A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ADB"/>
    <w:multiLevelType w:val="hybridMultilevel"/>
    <w:tmpl w:val="DD0C9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254A19"/>
    <w:multiLevelType w:val="hybridMultilevel"/>
    <w:tmpl w:val="ADA4E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E67118C"/>
    <w:multiLevelType w:val="hybridMultilevel"/>
    <w:tmpl w:val="A39C2A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03A0AEC"/>
    <w:multiLevelType w:val="hybridMultilevel"/>
    <w:tmpl w:val="6BD2B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2A5575B"/>
    <w:multiLevelType w:val="hybridMultilevel"/>
    <w:tmpl w:val="2BEA192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D185491"/>
    <w:multiLevelType w:val="hybridMultilevel"/>
    <w:tmpl w:val="0584E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8"/>
  <w:removePersonalInformation/>
  <w:removeDateAndTime/>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urrentname" w:val="H:\TRIMDATA\TRIM\TEMP\CONTEXT.3716\D13 19505[V2]  Expenditure forecast assessment guideline - stakeholder roundtable minutes - 12 February 2013.DOC"/>
  </w:docVars>
  <w:rsids>
    <w:rsidRoot w:val="0079222A"/>
    <w:rsid w:val="00000A86"/>
    <w:rsid w:val="00000C2E"/>
    <w:rsid w:val="00001A9F"/>
    <w:rsid w:val="000031AC"/>
    <w:rsid w:val="000052B9"/>
    <w:rsid w:val="000074AD"/>
    <w:rsid w:val="00007565"/>
    <w:rsid w:val="000177E3"/>
    <w:rsid w:val="000216FB"/>
    <w:rsid w:val="00021B1F"/>
    <w:rsid w:val="00021CD8"/>
    <w:rsid w:val="000238C6"/>
    <w:rsid w:val="00024B73"/>
    <w:rsid w:val="0002542A"/>
    <w:rsid w:val="000266C3"/>
    <w:rsid w:val="00030576"/>
    <w:rsid w:val="000379FE"/>
    <w:rsid w:val="00037A6E"/>
    <w:rsid w:val="00042A9D"/>
    <w:rsid w:val="000446DE"/>
    <w:rsid w:val="00051DC6"/>
    <w:rsid w:val="0005231A"/>
    <w:rsid w:val="0005328B"/>
    <w:rsid w:val="00053367"/>
    <w:rsid w:val="00053AC2"/>
    <w:rsid w:val="00054ECC"/>
    <w:rsid w:val="0006106A"/>
    <w:rsid w:val="00061C00"/>
    <w:rsid w:val="000632C4"/>
    <w:rsid w:val="0006518D"/>
    <w:rsid w:val="000672CB"/>
    <w:rsid w:val="000673FA"/>
    <w:rsid w:val="00070571"/>
    <w:rsid w:val="00075CBE"/>
    <w:rsid w:val="000770D5"/>
    <w:rsid w:val="00077807"/>
    <w:rsid w:val="00077DA4"/>
    <w:rsid w:val="00081553"/>
    <w:rsid w:val="0008424C"/>
    <w:rsid w:val="00085741"/>
    <w:rsid w:val="00086A31"/>
    <w:rsid w:val="00086A88"/>
    <w:rsid w:val="00087470"/>
    <w:rsid w:val="000901C0"/>
    <w:rsid w:val="00091641"/>
    <w:rsid w:val="00091EA5"/>
    <w:rsid w:val="000921B1"/>
    <w:rsid w:val="00092216"/>
    <w:rsid w:val="00093D5D"/>
    <w:rsid w:val="00096C34"/>
    <w:rsid w:val="00096E87"/>
    <w:rsid w:val="000972DA"/>
    <w:rsid w:val="00097D5D"/>
    <w:rsid w:val="000A054E"/>
    <w:rsid w:val="000A3CC1"/>
    <w:rsid w:val="000A4A32"/>
    <w:rsid w:val="000A4C50"/>
    <w:rsid w:val="000A6993"/>
    <w:rsid w:val="000A6FD4"/>
    <w:rsid w:val="000B5666"/>
    <w:rsid w:val="000B6836"/>
    <w:rsid w:val="000C0ABB"/>
    <w:rsid w:val="000C1318"/>
    <w:rsid w:val="000C1AD5"/>
    <w:rsid w:val="000C30B4"/>
    <w:rsid w:val="000C321B"/>
    <w:rsid w:val="000C53F8"/>
    <w:rsid w:val="000C54F5"/>
    <w:rsid w:val="000C7070"/>
    <w:rsid w:val="000D2082"/>
    <w:rsid w:val="000D208D"/>
    <w:rsid w:val="000D49DF"/>
    <w:rsid w:val="000E0A8A"/>
    <w:rsid w:val="000E3B3C"/>
    <w:rsid w:val="000E4757"/>
    <w:rsid w:val="000E5A12"/>
    <w:rsid w:val="000E5A28"/>
    <w:rsid w:val="000E5EBA"/>
    <w:rsid w:val="000E6E79"/>
    <w:rsid w:val="000F0149"/>
    <w:rsid w:val="000F15FA"/>
    <w:rsid w:val="000F3A83"/>
    <w:rsid w:val="000F5621"/>
    <w:rsid w:val="000F5C6D"/>
    <w:rsid w:val="000F5F72"/>
    <w:rsid w:val="000F7D30"/>
    <w:rsid w:val="001011A7"/>
    <w:rsid w:val="00101AEC"/>
    <w:rsid w:val="0010509C"/>
    <w:rsid w:val="00105F97"/>
    <w:rsid w:val="00110C9F"/>
    <w:rsid w:val="00111042"/>
    <w:rsid w:val="00112A1F"/>
    <w:rsid w:val="00112B1A"/>
    <w:rsid w:val="00113B11"/>
    <w:rsid w:val="00113FD6"/>
    <w:rsid w:val="00115B0C"/>
    <w:rsid w:val="001171E5"/>
    <w:rsid w:val="00120699"/>
    <w:rsid w:val="001236C8"/>
    <w:rsid w:val="0012670A"/>
    <w:rsid w:val="001279DD"/>
    <w:rsid w:val="0013030B"/>
    <w:rsid w:val="00130704"/>
    <w:rsid w:val="00130E52"/>
    <w:rsid w:val="001321A5"/>
    <w:rsid w:val="001325A7"/>
    <w:rsid w:val="0013270C"/>
    <w:rsid w:val="00132F06"/>
    <w:rsid w:val="00136173"/>
    <w:rsid w:val="001400AD"/>
    <w:rsid w:val="00141D02"/>
    <w:rsid w:val="00142487"/>
    <w:rsid w:val="00143859"/>
    <w:rsid w:val="001444EF"/>
    <w:rsid w:val="0014516B"/>
    <w:rsid w:val="00150BC9"/>
    <w:rsid w:val="00152401"/>
    <w:rsid w:val="0015473B"/>
    <w:rsid w:val="00155FEE"/>
    <w:rsid w:val="00156726"/>
    <w:rsid w:val="00156BC5"/>
    <w:rsid w:val="001579F7"/>
    <w:rsid w:val="00157A96"/>
    <w:rsid w:val="00160DF6"/>
    <w:rsid w:val="00162D40"/>
    <w:rsid w:val="00163346"/>
    <w:rsid w:val="00163389"/>
    <w:rsid w:val="00164484"/>
    <w:rsid w:val="00164557"/>
    <w:rsid w:val="00164B3C"/>
    <w:rsid w:val="0016692E"/>
    <w:rsid w:val="0017050B"/>
    <w:rsid w:val="00171420"/>
    <w:rsid w:val="001722C4"/>
    <w:rsid w:val="00172F87"/>
    <w:rsid w:val="001749EA"/>
    <w:rsid w:val="0017578F"/>
    <w:rsid w:val="00181B36"/>
    <w:rsid w:val="001826D0"/>
    <w:rsid w:val="00183510"/>
    <w:rsid w:val="001840BE"/>
    <w:rsid w:val="00184A07"/>
    <w:rsid w:val="00190D3B"/>
    <w:rsid w:val="001930C7"/>
    <w:rsid w:val="001934EC"/>
    <w:rsid w:val="00193CF0"/>
    <w:rsid w:val="00194EC7"/>
    <w:rsid w:val="001A1F3F"/>
    <w:rsid w:val="001A2ACA"/>
    <w:rsid w:val="001A561B"/>
    <w:rsid w:val="001A654E"/>
    <w:rsid w:val="001A7685"/>
    <w:rsid w:val="001A78F8"/>
    <w:rsid w:val="001B1C0C"/>
    <w:rsid w:val="001B360C"/>
    <w:rsid w:val="001B3699"/>
    <w:rsid w:val="001B3D8B"/>
    <w:rsid w:val="001B4CCA"/>
    <w:rsid w:val="001B5027"/>
    <w:rsid w:val="001B5DEF"/>
    <w:rsid w:val="001B76B2"/>
    <w:rsid w:val="001C05D2"/>
    <w:rsid w:val="001C2B99"/>
    <w:rsid w:val="001C352E"/>
    <w:rsid w:val="001C4B26"/>
    <w:rsid w:val="001C517D"/>
    <w:rsid w:val="001C5228"/>
    <w:rsid w:val="001C6296"/>
    <w:rsid w:val="001D02D8"/>
    <w:rsid w:val="001D0512"/>
    <w:rsid w:val="001D1721"/>
    <w:rsid w:val="001D18D0"/>
    <w:rsid w:val="001D358D"/>
    <w:rsid w:val="001D45F5"/>
    <w:rsid w:val="001D6E4A"/>
    <w:rsid w:val="001D79EB"/>
    <w:rsid w:val="001E0E04"/>
    <w:rsid w:val="001E1627"/>
    <w:rsid w:val="001E7283"/>
    <w:rsid w:val="001F1C16"/>
    <w:rsid w:val="001F1E3C"/>
    <w:rsid w:val="001F2B3C"/>
    <w:rsid w:val="001F310A"/>
    <w:rsid w:val="001F59D4"/>
    <w:rsid w:val="001F605E"/>
    <w:rsid w:val="001F616A"/>
    <w:rsid w:val="001F70E7"/>
    <w:rsid w:val="001F7617"/>
    <w:rsid w:val="001F7892"/>
    <w:rsid w:val="001F7FD3"/>
    <w:rsid w:val="00200A6B"/>
    <w:rsid w:val="00201118"/>
    <w:rsid w:val="00201362"/>
    <w:rsid w:val="002035F8"/>
    <w:rsid w:val="00204E11"/>
    <w:rsid w:val="00206C91"/>
    <w:rsid w:val="002119DE"/>
    <w:rsid w:val="00211D4A"/>
    <w:rsid w:val="002124F8"/>
    <w:rsid w:val="002126E4"/>
    <w:rsid w:val="002164E6"/>
    <w:rsid w:val="0021688C"/>
    <w:rsid w:val="00217B15"/>
    <w:rsid w:val="00220DFF"/>
    <w:rsid w:val="0022388D"/>
    <w:rsid w:val="00223DD7"/>
    <w:rsid w:val="0022573A"/>
    <w:rsid w:val="002258BE"/>
    <w:rsid w:val="002259F3"/>
    <w:rsid w:val="00227FF6"/>
    <w:rsid w:val="0023044B"/>
    <w:rsid w:val="00230F7C"/>
    <w:rsid w:val="00231DF6"/>
    <w:rsid w:val="00233A4D"/>
    <w:rsid w:val="00234986"/>
    <w:rsid w:val="0024000C"/>
    <w:rsid w:val="002413F2"/>
    <w:rsid w:val="00244E76"/>
    <w:rsid w:val="002451F0"/>
    <w:rsid w:val="00245AE7"/>
    <w:rsid w:val="002505F1"/>
    <w:rsid w:val="00250787"/>
    <w:rsid w:val="002542CB"/>
    <w:rsid w:val="00255BDD"/>
    <w:rsid w:val="00256E48"/>
    <w:rsid w:val="002625B0"/>
    <w:rsid w:val="00263EEA"/>
    <w:rsid w:val="0026452D"/>
    <w:rsid w:val="002650CC"/>
    <w:rsid w:val="0026791E"/>
    <w:rsid w:val="00271031"/>
    <w:rsid w:val="00272B01"/>
    <w:rsid w:val="00274077"/>
    <w:rsid w:val="00281F47"/>
    <w:rsid w:val="0028292B"/>
    <w:rsid w:val="00282CA0"/>
    <w:rsid w:val="002839F0"/>
    <w:rsid w:val="00283EDE"/>
    <w:rsid w:val="00286521"/>
    <w:rsid w:val="00286F35"/>
    <w:rsid w:val="00287DA8"/>
    <w:rsid w:val="00290046"/>
    <w:rsid w:val="00293A7B"/>
    <w:rsid w:val="002948FB"/>
    <w:rsid w:val="002A24E3"/>
    <w:rsid w:val="002B1FE8"/>
    <w:rsid w:val="002B297A"/>
    <w:rsid w:val="002B396E"/>
    <w:rsid w:val="002B7D5A"/>
    <w:rsid w:val="002B7D88"/>
    <w:rsid w:val="002C0580"/>
    <w:rsid w:val="002C3E22"/>
    <w:rsid w:val="002C5319"/>
    <w:rsid w:val="002C5D03"/>
    <w:rsid w:val="002D06A4"/>
    <w:rsid w:val="002D168F"/>
    <w:rsid w:val="002D31E1"/>
    <w:rsid w:val="002D5D9A"/>
    <w:rsid w:val="002E31A5"/>
    <w:rsid w:val="002E5FA1"/>
    <w:rsid w:val="002E7CC7"/>
    <w:rsid w:val="002F1CE4"/>
    <w:rsid w:val="002F35B0"/>
    <w:rsid w:val="002F35CE"/>
    <w:rsid w:val="002F44BF"/>
    <w:rsid w:val="002F4C54"/>
    <w:rsid w:val="002F7E24"/>
    <w:rsid w:val="0030009E"/>
    <w:rsid w:val="00304B6A"/>
    <w:rsid w:val="003068F7"/>
    <w:rsid w:val="003114BC"/>
    <w:rsid w:val="00311F17"/>
    <w:rsid w:val="00312191"/>
    <w:rsid w:val="003135D5"/>
    <w:rsid w:val="00314AAB"/>
    <w:rsid w:val="0031537E"/>
    <w:rsid w:val="00316AF9"/>
    <w:rsid w:val="00317E3B"/>
    <w:rsid w:val="00320916"/>
    <w:rsid w:val="003217FE"/>
    <w:rsid w:val="00323AC0"/>
    <w:rsid w:val="00323C1D"/>
    <w:rsid w:val="00324E67"/>
    <w:rsid w:val="00325E7D"/>
    <w:rsid w:val="00326B2D"/>
    <w:rsid w:val="00331F7B"/>
    <w:rsid w:val="00332370"/>
    <w:rsid w:val="00335CFE"/>
    <w:rsid w:val="00335DD6"/>
    <w:rsid w:val="00340D24"/>
    <w:rsid w:val="0034159D"/>
    <w:rsid w:val="00344FC9"/>
    <w:rsid w:val="0034570A"/>
    <w:rsid w:val="00346B73"/>
    <w:rsid w:val="00347662"/>
    <w:rsid w:val="00347777"/>
    <w:rsid w:val="00350F33"/>
    <w:rsid w:val="0035297C"/>
    <w:rsid w:val="003530A8"/>
    <w:rsid w:val="003537CE"/>
    <w:rsid w:val="00354C6B"/>
    <w:rsid w:val="003559A5"/>
    <w:rsid w:val="003571C6"/>
    <w:rsid w:val="003578C4"/>
    <w:rsid w:val="00362629"/>
    <w:rsid w:val="00364DDC"/>
    <w:rsid w:val="00365330"/>
    <w:rsid w:val="00365E8D"/>
    <w:rsid w:val="003660A0"/>
    <w:rsid w:val="00366A6E"/>
    <w:rsid w:val="00366AEE"/>
    <w:rsid w:val="00370B30"/>
    <w:rsid w:val="00371C00"/>
    <w:rsid w:val="00373400"/>
    <w:rsid w:val="003747E7"/>
    <w:rsid w:val="00375901"/>
    <w:rsid w:val="003805FA"/>
    <w:rsid w:val="0038283F"/>
    <w:rsid w:val="00392021"/>
    <w:rsid w:val="0039255B"/>
    <w:rsid w:val="003937DB"/>
    <w:rsid w:val="003943E4"/>
    <w:rsid w:val="0039475E"/>
    <w:rsid w:val="00395DBE"/>
    <w:rsid w:val="00396350"/>
    <w:rsid w:val="00396C3A"/>
    <w:rsid w:val="00397508"/>
    <w:rsid w:val="003A18DE"/>
    <w:rsid w:val="003A301B"/>
    <w:rsid w:val="003A455A"/>
    <w:rsid w:val="003A6A6B"/>
    <w:rsid w:val="003B2D3A"/>
    <w:rsid w:val="003B7E5E"/>
    <w:rsid w:val="003C2E31"/>
    <w:rsid w:val="003C466E"/>
    <w:rsid w:val="003C4A68"/>
    <w:rsid w:val="003C5F89"/>
    <w:rsid w:val="003C76F2"/>
    <w:rsid w:val="003D1F0D"/>
    <w:rsid w:val="003D249E"/>
    <w:rsid w:val="003D7B82"/>
    <w:rsid w:val="003E18A4"/>
    <w:rsid w:val="003E1BA9"/>
    <w:rsid w:val="003E1D3C"/>
    <w:rsid w:val="003E4F2B"/>
    <w:rsid w:val="003E6799"/>
    <w:rsid w:val="003E7081"/>
    <w:rsid w:val="003F06C2"/>
    <w:rsid w:val="003F09A4"/>
    <w:rsid w:val="003F5B30"/>
    <w:rsid w:val="003F6A27"/>
    <w:rsid w:val="00403604"/>
    <w:rsid w:val="00403D42"/>
    <w:rsid w:val="00404105"/>
    <w:rsid w:val="0040677B"/>
    <w:rsid w:val="00410D5A"/>
    <w:rsid w:val="00411427"/>
    <w:rsid w:val="00413060"/>
    <w:rsid w:val="0041311D"/>
    <w:rsid w:val="00415BBC"/>
    <w:rsid w:val="004162B4"/>
    <w:rsid w:val="00421924"/>
    <w:rsid w:val="00421CAA"/>
    <w:rsid w:val="00423224"/>
    <w:rsid w:val="0042571B"/>
    <w:rsid w:val="00425F62"/>
    <w:rsid w:val="00426112"/>
    <w:rsid w:val="004264BB"/>
    <w:rsid w:val="00426E15"/>
    <w:rsid w:val="004302B2"/>
    <w:rsid w:val="00431663"/>
    <w:rsid w:val="00437C12"/>
    <w:rsid w:val="004417D2"/>
    <w:rsid w:val="00441F56"/>
    <w:rsid w:val="00442648"/>
    <w:rsid w:val="00442C09"/>
    <w:rsid w:val="004436B5"/>
    <w:rsid w:val="0044569F"/>
    <w:rsid w:val="0044629F"/>
    <w:rsid w:val="004479E7"/>
    <w:rsid w:val="00450647"/>
    <w:rsid w:val="004518DF"/>
    <w:rsid w:val="00453BA5"/>
    <w:rsid w:val="00454581"/>
    <w:rsid w:val="0045694A"/>
    <w:rsid w:val="004570C6"/>
    <w:rsid w:val="00462E00"/>
    <w:rsid w:val="00464EAD"/>
    <w:rsid w:val="00465022"/>
    <w:rsid w:val="00465050"/>
    <w:rsid w:val="004652C2"/>
    <w:rsid w:val="00465380"/>
    <w:rsid w:val="004653BC"/>
    <w:rsid w:val="00465C99"/>
    <w:rsid w:val="0046763A"/>
    <w:rsid w:val="0047028E"/>
    <w:rsid w:val="004749E0"/>
    <w:rsid w:val="004752FF"/>
    <w:rsid w:val="00476E07"/>
    <w:rsid w:val="00481F91"/>
    <w:rsid w:val="004841BA"/>
    <w:rsid w:val="004857D1"/>
    <w:rsid w:val="00487F0D"/>
    <w:rsid w:val="004911D6"/>
    <w:rsid w:val="004913A9"/>
    <w:rsid w:val="0049176E"/>
    <w:rsid w:val="00491C73"/>
    <w:rsid w:val="004922E8"/>
    <w:rsid w:val="00492E31"/>
    <w:rsid w:val="004A259B"/>
    <w:rsid w:val="004A3273"/>
    <w:rsid w:val="004A3658"/>
    <w:rsid w:val="004A5DB4"/>
    <w:rsid w:val="004B1D67"/>
    <w:rsid w:val="004B2F99"/>
    <w:rsid w:val="004B2FE2"/>
    <w:rsid w:val="004B492F"/>
    <w:rsid w:val="004B5057"/>
    <w:rsid w:val="004B5DDF"/>
    <w:rsid w:val="004B695B"/>
    <w:rsid w:val="004B6D28"/>
    <w:rsid w:val="004B6F61"/>
    <w:rsid w:val="004B763C"/>
    <w:rsid w:val="004C0786"/>
    <w:rsid w:val="004C0DD4"/>
    <w:rsid w:val="004C1C28"/>
    <w:rsid w:val="004C2EE3"/>
    <w:rsid w:val="004C43C2"/>
    <w:rsid w:val="004C4416"/>
    <w:rsid w:val="004C52F0"/>
    <w:rsid w:val="004C61E3"/>
    <w:rsid w:val="004C67A1"/>
    <w:rsid w:val="004C706A"/>
    <w:rsid w:val="004C7A13"/>
    <w:rsid w:val="004D0238"/>
    <w:rsid w:val="004D1184"/>
    <w:rsid w:val="004D295B"/>
    <w:rsid w:val="004D29E0"/>
    <w:rsid w:val="004D2A8B"/>
    <w:rsid w:val="004D3703"/>
    <w:rsid w:val="004D374A"/>
    <w:rsid w:val="004D478F"/>
    <w:rsid w:val="004E389C"/>
    <w:rsid w:val="004E3945"/>
    <w:rsid w:val="004E4406"/>
    <w:rsid w:val="004E5271"/>
    <w:rsid w:val="004E64E5"/>
    <w:rsid w:val="004E6E6B"/>
    <w:rsid w:val="004E70B7"/>
    <w:rsid w:val="004E70F2"/>
    <w:rsid w:val="004E7966"/>
    <w:rsid w:val="004F0934"/>
    <w:rsid w:val="004F1061"/>
    <w:rsid w:val="004F276B"/>
    <w:rsid w:val="004F44AE"/>
    <w:rsid w:val="004F4F8A"/>
    <w:rsid w:val="004F6F14"/>
    <w:rsid w:val="004F7F8D"/>
    <w:rsid w:val="00500409"/>
    <w:rsid w:val="00501320"/>
    <w:rsid w:val="00502EC9"/>
    <w:rsid w:val="00503EB1"/>
    <w:rsid w:val="00505A2C"/>
    <w:rsid w:val="005066D6"/>
    <w:rsid w:val="00507909"/>
    <w:rsid w:val="00511679"/>
    <w:rsid w:val="00511781"/>
    <w:rsid w:val="00512C41"/>
    <w:rsid w:val="00512C75"/>
    <w:rsid w:val="0051401B"/>
    <w:rsid w:val="00514B50"/>
    <w:rsid w:val="005151CF"/>
    <w:rsid w:val="005153B3"/>
    <w:rsid w:val="0051556A"/>
    <w:rsid w:val="00515B64"/>
    <w:rsid w:val="005271EF"/>
    <w:rsid w:val="00530B63"/>
    <w:rsid w:val="00530FD8"/>
    <w:rsid w:val="00531E4C"/>
    <w:rsid w:val="00533CFC"/>
    <w:rsid w:val="00534F24"/>
    <w:rsid w:val="005355BA"/>
    <w:rsid w:val="00535ABE"/>
    <w:rsid w:val="00535F48"/>
    <w:rsid w:val="00536FBB"/>
    <w:rsid w:val="00540886"/>
    <w:rsid w:val="0054263F"/>
    <w:rsid w:val="00546E61"/>
    <w:rsid w:val="00547042"/>
    <w:rsid w:val="00553CA4"/>
    <w:rsid w:val="005542FF"/>
    <w:rsid w:val="00561B2A"/>
    <w:rsid w:val="0056355B"/>
    <w:rsid w:val="005637E1"/>
    <w:rsid w:val="0056389F"/>
    <w:rsid w:val="00565C2F"/>
    <w:rsid w:val="00567D02"/>
    <w:rsid w:val="005710D8"/>
    <w:rsid w:val="00574BDC"/>
    <w:rsid w:val="00576C14"/>
    <w:rsid w:val="00577175"/>
    <w:rsid w:val="005779CE"/>
    <w:rsid w:val="00580646"/>
    <w:rsid w:val="00580D28"/>
    <w:rsid w:val="005832A3"/>
    <w:rsid w:val="0058359A"/>
    <w:rsid w:val="00583D3E"/>
    <w:rsid w:val="00584A34"/>
    <w:rsid w:val="00587888"/>
    <w:rsid w:val="0059044D"/>
    <w:rsid w:val="00591FFF"/>
    <w:rsid w:val="005931F7"/>
    <w:rsid w:val="00595326"/>
    <w:rsid w:val="00596F41"/>
    <w:rsid w:val="0059775D"/>
    <w:rsid w:val="005A1482"/>
    <w:rsid w:val="005A509B"/>
    <w:rsid w:val="005A61B1"/>
    <w:rsid w:val="005A68FF"/>
    <w:rsid w:val="005A754A"/>
    <w:rsid w:val="005B2C6F"/>
    <w:rsid w:val="005B30E6"/>
    <w:rsid w:val="005B586D"/>
    <w:rsid w:val="005B66BE"/>
    <w:rsid w:val="005B670F"/>
    <w:rsid w:val="005B7AFB"/>
    <w:rsid w:val="005C4EC2"/>
    <w:rsid w:val="005C52AA"/>
    <w:rsid w:val="005C6574"/>
    <w:rsid w:val="005C750D"/>
    <w:rsid w:val="005D1985"/>
    <w:rsid w:val="005D1A14"/>
    <w:rsid w:val="005D3B65"/>
    <w:rsid w:val="005D4F6F"/>
    <w:rsid w:val="005D63E5"/>
    <w:rsid w:val="005D643D"/>
    <w:rsid w:val="005E00EA"/>
    <w:rsid w:val="005E11E4"/>
    <w:rsid w:val="005E61F8"/>
    <w:rsid w:val="005F12DA"/>
    <w:rsid w:val="005F1481"/>
    <w:rsid w:val="005F7969"/>
    <w:rsid w:val="0060022A"/>
    <w:rsid w:val="006029CF"/>
    <w:rsid w:val="00603D70"/>
    <w:rsid w:val="00603F56"/>
    <w:rsid w:val="0060482A"/>
    <w:rsid w:val="00610840"/>
    <w:rsid w:val="00611222"/>
    <w:rsid w:val="00615D49"/>
    <w:rsid w:val="006169CB"/>
    <w:rsid w:val="006173DD"/>
    <w:rsid w:val="00621F80"/>
    <w:rsid w:val="006242E5"/>
    <w:rsid w:val="006265C6"/>
    <w:rsid w:val="00630153"/>
    <w:rsid w:val="006322E9"/>
    <w:rsid w:val="00634A49"/>
    <w:rsid w:val="00635013"/>
    <w:rsid w:val="00635442"/>
    <w:rsid w:val="00635866"/>
    <w:rsid w:val="00637B0D"/>
    <w:rsid w:val="00637E51"/>
    <w:rsid w:val="00642738"/>
    <w:rsid w:val="00642835"/>
    <w:rsid w:val="0064375F"/>
    <w:rsid w:val="00644E60"/>
    <w:rsid w:val="00646AE8"/>
    <w:rsid w:val="00651232"/>
    <w:rsid w:val="00651BDB"/>
    <w:rsid w:val="00652906"/>
    <w:rsid w:val="00654397"/>
    <w:rsid w:val="00654BDC"/>
    <w:rsid w:val="00654F80"/>
    <w:rsid w:val="00655547"/>
    <w:rsid w:val="00661A80"/>
    <w:rsid w:val="00663914"/>
    <w:rsid w:val="006649AF"/>
    <w:rsid w:val="0066752C"/>
    <w:rsid w:val="00667E4B"/>
    <w:rsid w:val="006704AD"/>
    <w:rsid w:val="00670B97"/>
    <w:rsid w:val="00670C45"/>
    <w:rsid w:val="00670E53"/>
    <w:rsid w:val="0067624A"/>
    <w:rsid w:val="00676AFF"/>
    <w:rsid w:val="0068082C"/>
    <w:rsid w:val="006826AA"/>
    <w:rsid w:val="0068328D"/>
    <w:rsid w:val="00690265"/>
    <w:rsid w:val="00690ACE"/>
    <w:rsid w:val="00691014"/>
    <w:rsid w:val="006922FF"/>
    <w:rsid w:val="00693E6F"/>
    <w:rsid w:val="00693F5C"/>
    <w:rsid w:val="00695EF9"/>
    <w:rsid w:val="00696AE6"/>
    <w:rsid w:val="00696F42"/>
    <w:rsid w:val="006979FE"/>
    <w:rsid w:val="006A2D5F"/>
    <w:rsid w:val="006A4915"/>
    <w:rsid w:val="006A5680"/>
    <w:rsid w:val="006B05E4"/>
    <w:rsid w:val="006B1E7A"/>
    <w:rsid w:val="006B34F1"/>
    <w:rsid w:val="006B3913"/>
    <w:rsid w:val="006B4BB9"/>
    <w:rsid w:val="006B6DFD"/>
    <w:rsid w:val="006B740A"/>
    <w:rsid w:val="006B7CA1"/>
    <w:rsid w:val="006C354F"/>
    <w:rsid w:val="006C437D"/>
    <w:rsid w:val="006C56D4"/>
    <w:rsid w:val="006C586F"/>
    <w:rsid w:val="006C725F"/>
    <w:rsid w:val="006C7D26"/>
    <w:rsid w:val="006D3EC8"/>
    <w:rsid w:val="006D4C07"/>
    <w:rsid w:val="006D5538"/>
    <w:rsid w:val="006D67D7"/>
    <w:rsid w:val="006D6D82"/>
    <w:rsid w:val="006E0B37"/>
    <w:rsid w:val="006E187A"/>
    <w:rsid w:val="006E1F1F"/>
    <w:rsid w:val="006E2778"/>
    <w:rsid w:val="006E68D8"/>
    <w:rsid w:val="006E7BE7"/>
    <w:rsid w:val="006E7E5E"/>
    <w:rsid w:val="006F22F7"/>
    <w:rsid w:val="006F3971"/>
    <w:rsid w:val="006F6CC2"/>
    <w:rsid w:val="006F7142"/>
    <w:rsid w:val="00701215"/>
    <w:rsid w:val="00703DE8"/>
    <w:rsid w:val="00705602"/>
    <w:rsid w:val="007058B0"/>
    <w:rsid w:val="0070630B"/>
    <w:rsid w:val="00706520"/>
    <w:rsid w:val="00707235"/>
    <w:rsid w:val="00710246"/>
    <w:rsid w:val="00713048"/>
    <w:rsid w:val="00714258"/>
    <w:rsid w:val="00714461"/>
    <w:rsid w:val="00715046"/>
    <w:rsid w:val="007154B8"/>
    <w:rsid w:val="007160C2"/>
    <w:rsid w:val="0071621A"/>
    <w:rsid w:val="0071647F"/>
    <w:rsid w:val="00716C38"/>
    <w:rsid w:val="00717226"/>
    <w:rsid w:val="00717502"/>
    <w:rsid w:val="0072221F"/>
    <w:rsid w:val="00724576"/>
    <w:rsid w:val="00725899"/>
    <w:rsid w:val="0073011C"/>
    <w:rsid w:val="00730A46"/>
    <w:rsid w:val="0073334B"/>
    <w:rsid w:val="00734A34"/>
    <w:rsid w:val="0074019E"/>
    <w:rsid w:val="00740959"/>
    <w:rsid w:val="00743597"/>
    <w:rsid w:val="00744A96"/>
    <w:rsid w:val="00745D83"/>
    <w:rsid w:val="00747EBC"/>
    <w:rsid w:val="00751B64"/>
    <w:rsid w:val="007552D7"/>
    <w:rsid w:val="007560AB"/>
    <w:rsid w:val="00761ADE"/>
    <w:rsid w:val="00761E9A"/>
    <w:rsid w:val="00763D71"/>
    <w:rsid w:val="007663F7"/>
    <w:rsid w:val="007665DC"/>
    <w:rsid w:val="00767CD0"/>
    <w:rsid w:val="007720DA"/>
    <w:rsid w:val="00772528"/>
    <w:rsid w:val="00772F1C"/>
    <w:rsid w:val="007735BF"/>
    <w:rsid w:val="0077446B"/>
    <w:rsid w:val="00775E80"/>
    <w:rsid w:val="007763C2"/>
    <w:rsid w:val="00776434"/>
    <w:rsid w:val="007775D5"/>
    <w:rsid w:val="007801BA"/>
    <w:rsid w:val="00780660"/>
    <w:rsid w:val="00781273"/>
    <w:rsid w:val="00781561"/>
    <w:rsid w:val="00782EC4"/>
    <w:rsid w:val="00785C25"/>
    <w:rsid w:val="00791824"/>
    <w:rsid w:val="0079222A"/>
    <w:rsid w:val="00792529"/>
    <w:rsid w:val="00793042"/>
    <w:rsid w:val="00793B23"/>
    <w:rsid w:val="00794708"/>
    <w:rsid w:val="0079485E"/>
    <w:rsid w:val="00794B0E"/>
    <w:rsid w:val="007961AE"/>
    <w:rsid w:val="007A1F8F"/>
    <w:rsid w:val="007A20D2"/>
    <w:rsid w:val="007A4E43"/>
    <w:rsid w:val="007A5582"/>
    <w:rsid w:val="007A7DDA"/>
    <w:rsid w:val="007B0035"/>
    <w:rsid w:val="007B1FA2"/>
    <w:rsid w:val="007B2AE4"/>
    <w:rsid w:val="007B391F"/>
    <w:rsid w:val="007B575A"/>
    <w:rsid w:val="007B6644"/>
    <w:rsid w:val="007B787D"/>
    <w:rsid w:val="007C13AD"/>
    <w:rsid w:val="007C1AB7"/>
    <w:rsid w:val="007C3342"/>
    <w:rsid w:val="007C358E"/>
    <w:rsid w:val="007C5199"/>
    <w:rsid w:val="007C5B1E"/>
    <w:rsid w:val="007C5E05"/>
    <w:rsid w:val="007C656F"/>
    <w:rsid w:val="007C6CB0"/>
    <w:rsid w:val="007C71FF"/>
    <w:rsid w:val="007C7535"/>
    <w:rsid w:val="007D06BA"/>
    <w:rsid w:val="007D132B"/>
    <w:rsid w:val="007D15E8"/>
    <w:rsid w:val="007D53FF"/>
    <w:rsid w:val="007E0A27"/>
    <w:rsid w:val="007E1540"/>
    <w:rsid w:val="007E3863"/>
    <w:rsid w:val="007E4D57"/>
    <w:rsid w:val="007E7051"/>
    <w:rsid w:val="007E7875"/>
    <w:rsid w:val="007F1BDF"/>
    <w:rsid w:val="007F226E"/>
    <w:rsid w:val="007F4FCA"/>
    <w:rsid w:val="007F57BB"/>
    <w:rsid w:val="007F5D57"/>
    <w:rsid w:val="007F7303"/>
    <w:rsid w:val="00805079"/>
    <w:rsid w:val="00805570"/>
    <w:rsid w:val="008068C0"/>
    <w:rsid w:val="00807498"/>
    <w:rsid w:val="00815722"/>
    <w:rsid w:val="0082423F"/>
    <w:rsid w:val="00825878"/>
    <w:rsid w:val="00825CF4"/>
    <w:rsid w:val="00826253"/>
    <w:rsid w:val="008276CE"/>
    <w:rsid w:val="008301A5"/>
    <w:rsid w:val="00830334"/>
    <w:rsid w:val="00831346"/>
    <w:rsid w:val="00831F7E"/>
    <w:rsid w:val="00832B89"/>
    <w:rsid w:val="00833B95"/>
    <w:rsid w:val="00835D64"/>
    <w:rsid w:val="00836172"/>
    <w:rsid w:val="0083618A"/>
    <w:rsid w:val="00836794"/>
    <w:rsid w:val="008372D8"/>
    <w:rsid w:val="00837FA3"/>
    <w:rsid w:val="00837FF3"/>
    <w:rsid w:val="00841340"/>
    <w:rsid w:val="00844080"/>
    <w:rsid w:val="00846A59"/>
    <w:rsid w:val="00851F8C"/>
    <w:rsid w:val="008543A0"/>
    <w:rsid w:val="008545C8"/>
    <w:rsid w:val="00854CF7"/>
    <w:rsid w:val="00854D07"/>
    <w:rsid w:val="00854F4B"/>
    <w:rsid w:val="00855395"/>
    <w:rsid w:val="00855FB1"/>
    <w:rsid w:val="0085645C"/>
    <w:rsid w:val="00862DBF"/>
    <w:rsid w:val="00862F7D"/>
    <w:rsid w:val="00863857"/>
    <w:rsid w:val="00863B91"/>
    <w:rsid w:val="00865075"/>
    <w:rsid w:val="0086554A"/>
    <w:rsid w:val="00865832"/>
    <w:rsid w:val="0086601F"/>
    <w:rsid w:val="00870A29"/>
    <w:rsid w:val="00871494"/>
    <w:rsid w:val="0087568E"/>
    <w:rsid w:val="00875855"/>
    <w:rsid w:val="008815C2"/>
    <w:rsid w:val="0088296D"/>
    <w:rsid w:val="00885207"/>
    <w:rsid w:val="0088527F"/>
    <w:rsid w:val="008858A0"/>
    <w:rsid w:val="008916FE"/>
    <w:rsid w:val="00892206"/>
    <w:rsid w:val="008932F8"/>
    <w:rsid w:val="0089502F"/>
    <w:rsid w:val="00895EEF"/>
    <w:rsid w:val="008968DF"/>
    <w:rsid w:val="0089692F"/>
    <w:rsid w:val="00896B5D"/>
    <w:rsid w:val="00896C33"/>
    <w:rsid w:val="008A3F50"/>
    <w:rsid w:val="008A6099"/>
    <w:rsid w:val="008A610C"/>
    <w:rsid w:val="008A6D18"/>
    <w:rsid w:val="008A7E48"/>
    <w:rsid w:val="008B00C3"/>
    <w:rsid w:val="008B3A9D"/>
    <w:rsid w:val="008B4DEF"/>
    <w:rsid w:val="008B7B88"/>
    <w:rsid w:val="008C1B43"/>
    <w:rsid w:val="008C2401"/>
    <w:rsid w:val="008C26BE"/>
    <w:rsid w:val="008C2B6F"/>
    <w:rsid w:val="008C3C7A"/>
    <w:rsid w:val="008D1439"/>
    <w:rsid w:val="008D2034"/>
    <w:rsid w:val="008D2C1E"/>
    <w:rsid w:val="008D3DA7"/>
    <w:rsid w:val="008D6E1A"/>
    <w:rsid w:val="008D73D6"/>
    <w:rsid w:val="008E0126"/>
    <w:rsid w:val="008E0FA9"/>
    <w:rsid w:val="008E660A"/>
    <w:rsid w:val="008E7179"/>
    <w:rsid w:val="008E7FC0"/>
    <w:rsid w:val="008F23B7"/>
    <w:rsid w:val="008F2692"/>
    <w:rsid w:val="008F34A8"/>
    <w:rsid w:val="008F4412"/>
    <w:rsid w:val="008F4CE0"/>
    <w:rsid w:val="00900A3B"/>
    <w:rsid w:val="00900BF2"/>
    <w:rsid w:val="00900EA8"/>
    <w:rsid w:val="009046C7"/>
    <w:rsid w:val="009129A6"/>
    <w:rsid w:val="00913FAD"/>
    <w:rsid w:val="009162B1"/>
    <w:rsid w:val="0091662E"/>
    <w:rsid w:val="0091663B"/>
    <w:rsid w:val="009166DD"/>
    <w:rsid w:val="00916CE1"/>
    <w:rsid w:val="0092207F"/>
    <w:rsid w:val="00924396"/>
    <w:rsid w:val="00924B42"/>
    <w:rsid w:val="009264FC"/>
    <w:rsid w:val="00932E40"/>
    <w:rsid w:val="009330A8"/>
    <w:rsid w:val="00936B42"/>
    <w:rsid w:val="00937065"/>
    <w:rsid w:val="00937238"/>
    <w:rsid w:val="00937686"/>
    <w:rsid w:val="00937833"/>
    <w:rsid w:val="009438CC"/>
    <w:rsid w:val="009439FA"/>
    <w:rsid w:val="00944BD0"/>
    <w:rsid w:val="0094762D"/>
    <w:rsid w:val="00950D51"/>
    <w:rsid w:val="00952343"/>
    <w:rsid w:val="00954893"/>
    <w:rsid w:val="009555C2"/>
    <w:rsid w:val="00957A08"/>
    <w:rsid w:val="0096038A"/>
    <w:rsid w:val="0096089A"/>
    <w:rsid w:val="00961025"/>
    <w:rsid w:val="009618A0"/>
    <w:rsid w:val="00963EEC"/>
    <w:rsid w:val="00963EFA"/>
    <w:rsid w:val="00964518"/>
    <w:rsid w:val="00964BD5"/>
    <w:rsid w:val="00966FAD"/>
    <w:rsid w:val="009733BE"/>
    <w:rsid w:val="0097413E"/>
    <w:rsid w:val="00974AF6"/>
    <w:rsid w:val="00976620"/>
    <w:rsid w:val="00976DDB"/>
    <w:rsid w:val="00983BE9"/>
    <w:rsid w:val="00984B89"/>
    <w:rsid w:val="00990C17"/>
    <w:rsid w:val="00991F66"/>
    <w:rsid w:val="00992489"/>
    <w:rsid w:val="00994405"/>
    <w:rsid w:val="0099551D"/>
    <w:rsid w:val="00995C77"/>
    <w:rsid w:val="00996315"/>
    <w:rsid w:val="00996B12"/>
    <w:rsid w:val="00996F15"/>
    <w:rsid w:val="009975A1"/>
    <w:rsid w:val="009A0F05"/>
    <w:rsid w:val="009A0FD0"/>
    <w:rsid w:val="009A1AFC"/>
    <w:rsid w:val="009A380A"/>
    <w:rsid w:val="009A505A"/>
    <w:rsid w:val="009A6855"/>
    <w:rsid w:val="009A7287"/>
    <w:rsid w:val="009B1B6D"/>
    <w:rsid w:val="009B5180"/>
    <w:rsid w:val="009B7B2C"/>
    <w:rsid w:val="009B7FAB"/>
    <w:rsid w:val="009C180F"/>
    <w:rsid w:val="009C28A7"/>
    <w:rsid w:val="009C337C"/>
    <w:rsid w:val="009C37AF"/>
    <w:rsid w:val="009C453D"/>
    <w:rsid w:val="009D070F"/>
    <w:rsid w:val="009D2620"/>
    <w:rsid w:val="009D359C"/>
    <w:rsid w:val="009D383B"/>
    <w:rsid w:val="009D7BDF"/>
    <w:rsid w:val="009E4002"/>
    <w:rsid w:val="009E4551"/>
    <w:rsid w:val="009E4BF8"/>
    <w:rsid w:val="009E5706"/>
    <w:rsid w:val="009E58F6"/>
    <w:rsid w:val="009E6C8B"/>
    <w:rsid w:val="009F060E"/>
    <w:rsid w:val="009F156E"/>
    <w:rsid w:val="009F2C67"/>
    <w:rsid w:val="009F36BA"/>
    <w:rsid w:val="009F3F82"/>
    <w:rsid w:val="009F49D2"/>
    <w:rsid w:val="009F4A3A"/>
    <w:rsid w:val="00A007F6"/>
    <w:rsid w:val="00A017E3"/>
    <w:rsid w:val="00A01B5B"/>
    <w:rsid w:val="00A01BF9"/>
    <w:rsid w:val="00A04009"/>
    <w:rsid w:val="00A04FC5"/>
    <w:rsid w:val="00A054B6"/>
    <w:rsid w:val="00A05AE2"/>
    <w:rsid w:val="00A06955"/>
    <w:rsid w:val="00A072DD"/>
    <w:rsid w:val="00A12B15"/>
    <w:rsid w:val="00A153C5"/>
    <w:rsid w:val="00A16D0C"/>
    <w:rsid w:val="00A16D7E"/>
    <w:rsid w:val="00A20355"/>
    <w:rsid w:val="00A23223"/>
    <w:rsid w:val="00A238E2"/>
    <w:rsid w:val="00A2546C"/>
    <w:rsid w:val="00A258B9"/>
    <w:rsid w:val="00A2591B"/>
    <w:rsid w:val="00A27022"/>
    <w:rsid w:val="00A27AED"/>
    <w:rsid w:val="00A27DE5"/>
    <w:rsid w:val="00A30034"/>
    <w:rsid w:val="00A35400"/>
    <w:rsid w:val="00A367BB"/>
    <w:rsid w:val="00A37DBF"/>
    <w:rsid w:val="00A40530"/>
    <w:rsid w:val="00A416E1"/>
    <w:rsid w:val="00A44F50"/>
    <w:rsid w:val="00A452A8"/>
    <w:rsid w:val="00A46C74"/>
    <w:rsid w:val="00A474E2"/>
    <w:rsid w:val="00A515BE"/>
    <w:rsid w:val="00A5184B"/>
    <w:rsid w:val="00A5513A"/>
    <w:rsid w:val="00A576CA"/>
    <w:rsid w:val="00A60053"/>
    <w:rsid w:val="00A64DCC"/>
    <w:rsid w:val="00A6534D"/>
    <w:rsid w:val="00A66A27"/>
    <w:rsid w:val="00A66BC4"/>
    <w:rsid w:val="00A67001"/>
    <w:rsid w:val="00A704A1"/>
    <w:rsid w:val="00A70A09"/>
    <w:rsid w:val="00A73793"/>
    <w:rsid w:val="00A740AB"/>
    <w:rsid w:val="00A7560C"/>
    <w:rsid w:val="00A776BD"/>
    <w:rsid w:val="00A81CDA"/>
    <w:rsid w:val="00A83776"/>
    <w:rsid w:val="00A840B7"/>
    <w:rsid w:val="00A84138"/>
    <w:rsid w:val="00A84DFF"/>
    <w:rsid w:val="00A8604C"/>
    <w:rsid w:val="00A86072"/>
    <w:rsid w:val="00A90777"/>
    <w:rsid w:val="00A92CA5"/>
    <w:rsid w:val="00A95D4D"/>
    <w:rsid w:val="00A965AC"/>
    <w:rsid w:val="00A97570"/>
    <w:rsid w:val="00A9766A"/>
    <w:rsid w:val="00AA3688"/>
    <w:rsid w:val="00AA488B"/>
    <w:rsid w:val="00AA6471"/>
    <w:rsid w:val="00AA7A72"/>
    <w:rsid w:val="00AA7F1C"/>
    <w:rsid w:val="00AB3417"/>
    <w:rsid w:val="00AB3B50"/>
    <w:rsid w:val="00AB7903"/>
    <w:rsid w:val="00AC060F"/>
    <w:rsid w:val="00AC0AFA"/>
    <w:rsid w:val="00AC1072"/>
    <w:rsid w:val="00AC1B1A"/>
    <w:rsid w:val="00AC2720"/>
    <w:rsid w:val="00AC2BBE"/>
    <w:rsid w:val="00AC503B"/>
    <w:rsid w:val="00AC5C9E"/>
    <w:rsid w:val="00AC63C2"/>
    <w:rsid w:val="00AD087C"/>
    <w:rsid w:val="00AD0A79"/>
    <w:rsid w:val="00AD1467"/>
    <w:rsid w:val="00AD206E"/>
    <w:rsid w:val="00AD3EC6"/>
    <w:rsid w:val="00AE0D52"/>
    <w:rsid w:val="00AE1663"/>
    <w:rsid w:val="00AE2D2E"/>
    <w:rsid w:val="00AE44C7"/>
    <w:rsid w:val="00AE65C7"/>
    <w:rsid w:val="00AE6E44"/>
    <w:rsid w:val="00AE7110"/>
    <w:rsid w:val="00AF0600"/>
    <w:rsid w:val="00AF12CE"/>
    <w:rsid w:val="00AF4DCE"/>
    <w:rsid w:val="00AF57BA"/>
    <w:rsid w:val="00AF6FEF"/>
    <w:rsid w:val="00B00C9F"/>
    <w:rsid w:val="00B01B8C"/>
    <w:rsid w:val="00B01E33"/>
    <w:rsid w:val="00B01FA2"/>
    <w:rsid w:val="00B02BD4"/>
    <w:rsid w:val="00B02FD6"/>
    <w:rsid w:val="00B03A0E"/>
    <w:rsid w:val="00B106F1"/>
    <w:rsid w:val="00B125C6"/>
    <w:rsid w:val="00B12FC9"/>
    <w:rsid w:val="00B17DB7"/>
    <w:rsid w:val="00B200EB"/>
    <w:rsid w:val="00B20BA2"/>
    <w:rsid w:val="00B2152B"/>
    <w:rsid w:val="00B21829"/>
    <w:rsid w:val="00B2225A"/>
    <w:rsid w:val="00B2367C"/>
    <w:rsid w:val="00B30B24"/>
    <w:rsid w:val="00B33ECD"/>
    <w:rsid w:val="00B37CD4"/>
    <w:rsid w:val="00B40218"/>
    <w:rsid w:val="00B43EEE"/>
    <w:rsid w:val="00B442FD"/>
    <w:rsid w:val="00B45843"/>
    <w:rsid w:val="00B458E8"/>
    <w:rsid w:val="00B469AA"/>
    <w:rsid w:val="00B469DA"/>
    <w:rsid w:val="00B502B8"/>
    <w:rsid w:val="00B51C5A"/>
    <w:rsid w:val="00B52653"/>
    <w:rsid w:val="00B5452D"/>
    <w:rsid w:val="00B55AD9"/>
    <w:rsid w:val="00B56F0F"/>
    <w:rsid w:val="00B577A0"/>
    <w:rsid w:val="00B609AC"/>
    <w:rsid w:val="00B6137E"/>
    <w:rsid w:val="00B64016"/>
    <w:rsid w:val="00B64071"/>
    <w:rsid w:val="00B64447"/>
    <w:rsid w:val="00B647F0"/>
    <w:rsid w:val="00B6523D"/>
    <w:rsid w:val="00B65BC4"/>
    <w:rsid w:val="00B66F3F"/>
    <w:rsid w:val="00B6730E"/>
    <w:rsid w:val="00B70651"/>
    <w:rsid w:val="00B7066A"/>
    <w:rsid w:val="00B70D20"/>
    <w:rsid w:val="00B70D82"/>
    <w:rsid w:val="00B73E64"/>
    <w:rsid w:val="00B74CC4"/>
    <w:rsid w:val="00B751AC"/>
    <w:rsid w:val="00B813F7"/>
    <w:rsid w:val="00B8162E"/>
    <w:rsid w:val="00B84236"/>
    <w:rsid w:val="00B87202"/>
    <w:rsid w:val="00B92EEF"/>
    <w:rsid w:val="00B9498D"/>
    <w:rsid w:val="00B95539"/>
    <w:rsid w:val="00B95D5C"/>
    <w:rsid w:val="00BA0703"/>
    <w:rsid w:val="00BA1EEA"/>
    <w:rsid w:val="00BA1F3F"/>
    <w:rsid w:val="00BA5197"/>
    <w:rsid w:val="00BA5AB4"/>
    <w:rsid w:val="00BA7DC9"/>
    <w:rsid w:val="00BA7F59"/>
    <w:rsid w:val="00BB32A6"/>
    <w:rsid w:val="00BB5941"/>
    <w:rsid w:val="00BC07C4"/>
    <w:rsid w:val="00BC5A83"/>
    <w:rsid w:val="00BC65CF"/>
    <w:rsid w:val="00BC6E1A"/>
    <w:rsid w:val="00BD01D8"/>
    <w:rsid w:val="00BD2883"/>
    <w:rsid w:val="00BD340D"/>
    <w:rsid w:val="00BD379E"/>
    <w:rsid w:val="00BD4D3C"/>
    <w:rsid w:val="00BD5A63"/>
    <w:rsid w:val="00BD5AAA"/>
    <w:rsid w:val="00BD64A0"/>
    <w:rsid w:val="00BE2605"/>
    <w:rsid w:val="00BE31A9"/>
    <w:rsid w:val="00BE3356"/>
    <w:rsid w:val="00BE3EFA"/>
    <w:rsid w:val="00BE3FD1"/>
    <w:rsid w:val="00BE420B"/>
    <w:rsid w:val="00BE6D37"/>
    <w:rsid w:val="00BE77A0"/>
    <w:rsid w:val="00BE7890"/>
    <w:rsid w:val="00BF00D1"/>
    <w:rsid w:val="00BF03A1"/>
    <w:rsid w:val="00BF1443"/>
    <w:rsid w:val="00BF218B"/>
    <w:rsid w:val="00BF5693"/>
    <w:rsid w:val="00BF6B30"/>
    <w:rsid w:val="00C0094D"/>
    <w:rsid w:val="00C01074"/>
    <w:rsid w:val="00C013C1"/>
    <w:rsid w:val="00C04709"/>
    <w:rsid w:val="00C1155C"/>
    <w:rsid w:val="00C11F23"/>
    <w:rsid w:val="00C131F4"/>
    <w:rsid w:val="00C1359A"/>
    <w:rsid w:val="00C14011"/>
    <w:rsid w:val="00C168DF"/>
    <w:rsid w:val="00C17131"/>
    <w:rsid w:val="00C17C5B"/>
    <w:rsid w:val="00C225DA"/>
    <w:rsid w:val="00C246B2"/>
    <w:rsid w:val="00C26AEC"/>
    <w:rsid w:val="00C310B9"/>
    <w:rsid w:val="00C3143C"/>
    <w:rsid w:val="00C31874"/>
    <w:rsid w:val="00C32831"/>
    <w:rsid w:val="00C32C92"/>
    <w:rsid w:val="00C32FFA"/>
    <w:rsid w:val="00C34503"/>
    <w:rsid w:val="00C3484D"/>
    <w:rsid w:val="00C3686A"/>
    <w:rsid w:val="00C416B4"/>
    <w:rsid w:val="00C43FD5"/>
    <w:rsid w:val="00C4722F"/>
    <w:rsid w:val="00C47746"/>
    <w:rsid w:val="00C5180D"/>
    <w:rsid w:val="00C52762"/>
    <w:rsid w:val="00C5277C"/>
    <w:rsid w:val="00C53690"/>
    <w:rsid w:val="00C53E33"/>
    <w:rsid w:val="00C55C09"/>
    <w:rsid w:val="00C63DD6"/>
    <w:rsid w:val="00C64229"/>
    <w:rsid w:val="00C64DE5"/>
    <w:rsid w:val="00C66C06"/>
    <w:rsid w:val="00C67424"/>
    <w:rsid w:val="00C70D3A"/>
    <w:rsid w:val="00C71337"/>
    <w:rsid w:val="00C73986"/>
    <w:rsid w:val="00C757AB"/>
    <w:rsid w:val="00C76F6E"/>
    <w:rsid w:val="00C80C79"/>
    <w:rsid w:val="00C86B55"/>
    <w:rsid w:val="00C87C49"/>
    <w:rsid w:val="00C9247C"/>
    <w:rsid w:val="00C92DD1"/>
    <w:rsid w:val="00C93043"/>
    <w:rsid w:val="00C93371"/>
    <w:rsid w:val="00C93753"/>
    <w:rsid w:val="00C94DED"/>
    <w:rsid w:val="00C9534C"/>
    <w:rsid w:val="00C955FD"/>
    <w:rsid w:val="00C956CE"/>
    <w:rsid w:val="00C95CA7"/>
    <w:rsid w:val="00CA4760"/>
    <w:rsid w:val="00CA492F"/>
    <w:rsid w:val="00CA73FC"/>
    <w:rsid w:val="00CA7531"/>
    <w:rsid w:val="00CA7FAB"/>
    <w:rsid w:val="00CB1755"/>
    <w:rsid w:val="00CB270A"/>
    <w:rsid w:val="00CB3A3F"/>
    <w:rsid w:val="00CB4055"/>
    <w:rsid w:val="00CB4B99"/>
    <w:rsid w:val="00CB6372"/>
    <w:rsid w:val="00CB7334"/>
    <w:rsid w:val="00CB762B"/>
    <w:rsid w:val="00CC0ACA"/>
    <w:rsid w:val="00CC1C7B"/>
    <w:rsid w:val="00CC3FC1"/>
    <w:rsid w:val="00CC459D"/>
    <w:rsid w:val="00CC5470"/>
    <w:rsid w:val="00CC675A"/>
    <w:rsid w:val="00CC77E4"/>
    <w:rsid w:val="00CD1311"/>
    <w:rsid w:val="00CD2B04"/>
    <w:rsid w:val="00CD2FC9"/>
    <w:rsid w:val="00CD402C"/>
    <w:rsid w:val="00CD577E"/>
    <w:rsid w:val="00CD6DAE"/>
    <w:rsid w:val="00CE2B07"/>
    <w:rsid w:val="00CE2BA3"/>
    <w:rsid w:val="00CE345A"/>
    <w:rsid w:val="00CE347F"/>
    <w:rsid w:val="00CE37AE"/>
    <w:rsid w:val="00CE4226"/>
    <w:rsid w:val="00CE4635"/>
    <w:rsid w:val="00CE62A6"/>
    <w:rsid w:val="00CE6E1C"/>
    <w:rsid w:val="00CE6F1A"/>
    <w:rsid w:val="00CF06D8"/>
    <w:rsid w:val="00CF0C98"/>
    <w:rsid w:val="00CF15D2"/>
    <w:rsid w:val="00CF19ED"/>
    <w:rsid w:val="00CF24E8"/>
    <w:rsid w:val="00CF323E"/>
    <w:rsid w:val="00CF5563"/>
    <w:rsid w:val="00CF557B"/>
    <w:rsid w:val="00CF68CF"/>
    <w:rsid w:val="00CF6D0B"/>
    <w:rsid w:val="00CF6E0E"/>
    <w:rsid w:val="00D0463D"/>
    <w:rsid w:val="00D05E84"/>
    <w:rsid w:val="00D0755A"/>
    <w:rsid w:val="00D102A1"/>
    <w:rsid w:val="00D13030"/>
    <w:rsid w:val="00D1598E"/>
    <w:rsid w:val="00D15E68"/>
    <w:rsid w:val="00D16793"/>
    <w:rsid w:val="00D169FF"/>
    <w:rsid w:val="00D16DFA"/>
    <w:rsid w:val="00D17298"/>
    <w:rsid w:val="00D17C24"/>
    <w:rsid w:val="00D17F75"/>
    <w:rsid w:val="00D24D44"/>
    <w:rsid w:val="00D25252"/>
    <w:rsid w:val="00D266DE"/>
    <w:rsid w:val="00D3466E"/>
    <w:rsid w:val="00D368F2"/>
    <w:rsid w:val="00D3723C"/>
    <w:rsid w:val="00D40841"/>
    <w:rsid w:val="00D424BE"/>
    <w:rsid w:val="00D4292D"/>
    <w:rsid w:val="00D42C95"/>
    <w:rsid w:val="00D459F0"/>
    <w:rsid w:val="00D45D6F"/>
    <w:rsid w:val="00D47149"/>
    <w:rsid w:val="00D50FA6"/>
    <w:rsid w:val="00D51A0A"/>
    <w:rsid w:val="00D55870"/>
    <w:rsid w:val="00D56065"/>
    <w:rsid w:val="00D56E35"/>
    <w:rsid w:val="00D648E2"/>
    <w:rsid w:val="00D64FD7"/>
    <w:rsid w:val="00D71634"/>
    <w:rsid w:val="00D7191C"/>
    <w:rsid w:val="00D73F72"/>
    <w:rsid w:val="00D7599C"/>
    <w:rsid w:val="00D832B1"/>
    <w:rsid w:val="00D83465"/>
    <w:rsid w:val="00D84D01"/>
    <w:rsid w:val="00D85E48"/>
    <w:rsid w:val="00D86446"/>
    <w:rsid w:val="00D8687A"/>
    <w:rsid w:val="00D8788E"/>
    <w:rsid w:val="00D87B48"/>
    <w:rsid w:val="00D90372"/>
    <w:rsid w:val="00D91166"/>
    <w:rsid w:val="00D91860"/>
    <w:rsid w:val="00D93A70"/>
    <w:rsid w:val="00D96177"/>
    <w:rsid w:val="00D978A4"/>
    <w:rsid w:val="00DA2937"/>
    <w:rsid w:val="00DA2D89"/>
    <w:rsid w:val="00DA4074"/>
    <w:rsid w:val="00DA7F8B"/>
    <w:rsid w:val="00DB0F91"/>
    <w:rsid w:val="00DB19C9"/>
    <w:rsid w:val="00DB4163"/>
    <w:rsid w:val="00DB41C9"/>
    <w:rsid w:val="00DB6A59"/>
    <w:rsid w:val="00DB6BC7"/>
    <w:rsid w:val="00DB774F"/>
    <w:rsid w:val="00DC2B97"/>
    <w:rsid w:val="00DC44DA"/>
    <w:rsid w:val="00DC4B28"/>
    <w:rsid w:val="00DC4EC1"/>
    <w:rsid w:val="00DC5128"/>
    <w:rsid w:val="00DC5214"/>
    <w:rsid w:val="00DC7074"/>
    <w:rsid w:val="00DC740A"/>
    <w:rsid w:val="00DD0114"/>
    <w:rsid w:val="00DD0B94"/>
    <w:rsid w:val="00DD1B9E"/>
    <w:rsid w:val="00DD4B5A"/>
    <w:rsid w:val="00DD4BE5"/>
    <w:rsid w:val="00DD5971"/>
    <w:rsid w:val="00DD7008"/>
    <w:rsid w:val="00DE2A35"/>
    <w:rsid w:val="00DE4EA1"/>
    <w:rsid w:val="00DE74F0"/>
    <w:rsid w:val="00DE75A9"/>
    <w:rsid w:val="00DF5C48"/>
    <w:rsid w:val="00DF656B"/>
    <w:rsid w:val="00DF66F5"/>
    <w:rsid w:val="00DF7ABC"/>
    <w:rsid w:val="00E00114"/>
    <w:rsid w:val="00E0279C"/>
    <w:rsid w:val="00E02E71"/>
    <w:rsid w:val="00E059B7"/>
    <w:rsid w:val="00E05E81"/>
    <w:rsid w:val="00E10D5F"/>
    <w:rsid w:val="00E112A2"/>
    <w:rsid w:val="00E13F06"/>
    <w:rsid w:val="00E153E2"/>
    <w:rsid w:val="00E174DF"/>
    <w:rsid w:val="00E20144"/>
    <w:rsid w:val="00E26DEB"/>
    <w:rsid w:val="00E27373"/>
    <w:rsid w:val="00E30046"/>
    <w:rsid w:val="00E30BA8"/>
    <w:rsid w:val="00E31782"/>
    <w:rsid w:val="00E33C3C"/>
    <w:rsid w:val="00E34167"/>
    <w:rsid w:val="00E40CDF"/>
    <w:rsid w:val="00E415EC"/>
    <w:rsid w:val="00E43B33"/>
    <w:rsid w:val="00E43ECB"/>
    <w:rsid w:val="00E4580F"/>
    <w:rsid w:val="00E467EB"/>
    <w:rsid w:val="00E50CA5"/>
    <w:rsid w:val="00E5501B"/>
    <w:rsid w:val="00E55D6F"/>
    <w:rsid w:val="00E55F81"/>
    <w:rsid w:val="00E5634B"/>
    <w:rsid w:val="00E56B30"/>
    <w:rsid w:val="00E56E5C"/>
    <w:rsid w:val="00E60714"/>
    <w:rsid w:val="00E61ABA"/>
    <w:rsid w:val="00E63331"/>
    <w:rsid w:val="00E63A0F"/>
    <w:rsid w:val="00E65BE5"/>
    <w:rsid w:val="00E67D28"/>
    <w:rsid w:val="00E7084F"/>
    <w:rsid w:val="00E7152C"/>
    <w:rsid w:val="00E72695"/>
    <w:rsid w:val="00E7321B"/>
    <w:rsid w:val="00E73AC6"/>
    <w:rsid w:val="00E81872"/>
    <w:rsid w:val="00E8311C"/>
    <w:rsid w:val="00E87731"/>
    <w:rsid w:val="00E92121"/>
    <w:rsid w:val="00E92125"/>
    <w:rsid w:val="00E94892"/>
    <w:rsid w:val="00E96099"/>
    <w:rsid w:val="00E965BD"/>
    <w:rsid w:val="00EA0092"/>
    <w:rsid w:val="00EA0AF0"/>
    <w:rsid w:val="00EA15E6"/>
    <w:rsid w:val="00EA35E1"/>
    <w:rsid w:val="00EA3DD8"/>
    <w:rsid w:val="00EA6513"/>
    <w:rsid w:val="00EA7AD3"/>
    <w:rsid w:val="00EB0F90"/>
    <w:rsid w:val="00EB14F9"/>
    <w:rsid w:val="00EB15FC"/>
    <w:rsid w:val="00EB5731"/>
    <w:rsid w:val="00EC039E"/>
    <w:rsid w:val="00EC188A"/>
    <w:rsid w:val="00EC3912"/>
    <w:rsid w:val="00EC4FFE"/>
    <w:rsid w:val="00EC6FF8"/>
    <w:rsid w:val="00EC727D"/>
    <w:rsid w:val="00ED0FE7"/>
    <w:rsid w:val="00ED294F"/>
    <w:rsid w:val="00ED4EB8"/>
    <w:rsid w:val="00ED5AA4"/>
    <w:rsid w:val="00ED60A1"/>
    <w:rsid w:val="00ED6C15"/>
    <w:rsid w:val="00EE3344"/>
    <w:rsid w:val="00EE4355"/>
    <w:rsid w:val="00EE5DDD"/>
    <w:rsid w:val="00EE659B"/>
    <w:rsid w:val="00EF0889"/>
    <w:rsid w:val="00EF1974"/>
    <w:rsid w:val="00EF1F1E"/>
    <w:rsid w:val="00EF2A51"/>
    <w:rsid w:val="00EF4808"/>
    <w:rsid w:val="00EF48C8"/>
    <w:rsid w:val="00EF6007"/>
    <w:rsid w:val="00EF666C"/>
    <w:rsid w:val="00EF6BA2"/>
    <w:rsid w:val="00EF70E1"/>
    <w:rsid w:val="00EF7F65"/>
    <w:rsid w:val="00F000BB"/>
    <w:rsid w:val="00F01A46"/>
    <w:rsid w:val="00F07CBE"/>
    <w:rsid w:val="00F103D4"/>
    <w:rsid w:val="00F10E7B"/>
    <w:rsid w:val="00F11FAC"/>
    <w:rsid w:val="00F1251D"/>
    <w:rsid w:val="00F129E3"/>
    <w:rsid w:val="00F14CB4"/>
    <w:rsid w:val="00F1761E"/>
    <w:rsid w:val="00F2299F"/>
    <w:rsid w:val="00F23077"/>
    <w:rsid w:val="00F2452C"/>
    <w:rsid w:val="00F24612"/>
    <w:rsid w:val="00F24DAF"/>
    <w:rsid w:val="00F24F87"/>
    <w:rsid w:val="00F250B9"/>
    <w:rsid w:val="00F256CE"/>
    <w:rsid w:val="00F2770A"/>
    <w:rsid w:val="00F32444"/>
    <w:rsid w:val="00F329AA"/>
    <w:rsid w:val="00F32D3F"/>
    <w:rsid w:val="00F35D9E"/>
    <w:rsid w:val="00F372C4"/>
    <w:rsid w:val="00F404AD"/>
    <w:rsid w:val="00F41278"/>
    <w:rsid w:val="00F42601"/>
    <w:rsid w:val="00F42741"/>
    <w:rsid w:val="00F439F7"/>
    <w:rsid w:val="00F44225"/>
    <w:rsid w:val="00F44B58"/>
    <w:rsid w:val="00F465A8"/>
    <w:rsid w:val="00F52395"/>
    <w:rsid w:val="00F53B7F"/>
    <w:rsid w:val="00F551E2"/>
    <w:rsid w:val="00F57676"/>
    <w:rsid w:val="00F60F19"/>
    <w:rsid w:val="00F61B9B"/>
    <w:rsid w:val="00F620C4"/>
    <w:rsid w:val="00F636E7"/>
    <w:rsid w:val="00F65446"/>
    <w:rsid w:val="00F66962"/>
    <w:rsid w:val="00F71BC1"/>
    <w:rsid w:val="00F73381"/>
    <w:rsid w:val="00F75964"/>
    <w:rsid w:val="00F77223"/>
    <w:rsid w:val="00F8022C"/>
    <w:rsid w:val="00F83826"/>
    <w:rsid w:val="00F847C2"/>
    <w:rsid w:val="00F85BE4"/>
    <w:rsid w:val="00F86DBA"/>
    <w:rsid w:val="00F9099A"/>
    <w:rsid w:val="00F90FBC"/>
    <w:rsid w:val="00F91B6A"/>
    <w:rsid w:val="00F92C78"/>
    <w:rsid w:val="00F930FA"/>
    <w:rsid w:val="00F94AC5"/>
    <w:rsid w:val="00F94BE6"/>
    <w:rsid w:val="00F95D64"/>
    <w:rsid w:val="00F9699E"/>
    <w:rsid w:val="00F96B9E"/>
    <w:rsid w:val="00F9737F"/>
    <w:rsid w:val="00FA1901"/>
    <w:rsid w:val="00FA2A78"/>
    <w:rsid w:val="00FA35E4"/>
    <w:rsid w:val="00FA49B9"/>
    <w:rsid w:val="00FA4D26"/>
    <w:rsid w:val="00FA524A"/>
    <w:rsid w:val="00FA63AD"/>
    <w:rsid w:val="00FA6F77"/>
    <w:rsid w:val="00FB1AC0"/>
    <w:rsid w:val="00FB1B0E"/>
    <w:rsid w:val="00FB21CF"/>
    <w:rsid w:val="00FB4162"/>
    <w:rsid w:val="00FB42E3"/>
    <w:rsid w:val="00FB7FF6"/>
    <w:rsid w:val="00FC1427"/>
    <w:rsid w:val="00FC179E"/>
    <w:rsid w:val="00FC185F"/>
    <w:rsid w:val="00FC243A"/>
    <w:rsid w:val="00FC3973"/>
    <w:rsid w:val="00FC3C0A"/>
    <w:rsid w:val="00FD009B"/>
    <w:rsid w:val="00FD0BE1"/>
    <w:rsid w:val="00FD0E00"/>
    <w:rsid w:val="00FD208D"/>
    <w:rsid w:val="00FD2098"/>
    <w:rsid w:val="00FD302F"/>
    <w:rsid w:val="00FD3925"/>
    <w:rsid w:val="00FD6E34"/>
    <w:rsid w:val="00FD7DCA"/>
    <w:rsid w:val="00FE03E2"/>
    <w:rsid w:val="00FE3CBD"/>
    <w:rsid w:val="00FE4486"/>
    <w:rsid w:val="00FE6997"/>
    <w:rsid w:val="00FF0468"/>
    <w:rsid w:val="00FF04C5"/>
    <w:rsid w:val="00FF1A6D"/>
    <w:rsid w:val="00FF203E"/>
    <w:rsid w:val="00FF20E9"/>
    <w:rsid w:val="00FF4AF8"/>
    <w:rsid w:val="00FF5585"/>
    <w:rsid w:val="00FF5DD3"/>
    <w:rsid w:val="00FF661C"/>
    <w:rsid w:val="00FF7A41"/>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FAD"/>
    <w:pPr>
      <w:spacing w:after="200" w:line="276" w:lineRule="auto"/>
    </w:pPr>
    <w:rPr>
      <w:sz w:val="22"/>
      <w:szCs w:val="22"/>
      <w:lang w:eastAsia="en-US"/>
    </w:rPr>
  </w:style>
  <w:style w:type="paragraph" w:styleId="Heading1">
    <w:name w:val="heading 1"/>
    <w:basedOn w:val="Normal"/>
    <w:next w:val="Normal"/>
    <w:link w:val="Heading1Char"/>
    <w:uiPriority w:val="9"/>
    <w:qFormat/>
    <w:rsid w:val="001934E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22A"/>
    <w:rPr>
      <w:color w:val="0000FF"/>
      <w:u w:val="single"/>
    </w:rPr>
  </w:style>
  <w:style w:type="paragraph" w:styleId="ListParagraph">
    <w:name w:val="List Paragraph"/>
    <w:basedOn w:val="Normal"/>
    <w:uiPriority w:val="34"/>
    <w:qFormat/>
    <w:rsid w:val="00D93A70"/>
    <w:pPr>
      <w:ind w:left="720"/>
      <w:contextualSpacing/>
    </w:pPr>
  </w:style>
  <w:style w:type="paragraph" w:styleId="BalloonText">
    <w:name w:val="Balloon Text"/>
    <w:basedOn w:val="Normal"/>
    <w:link w:val="BalloonTextChar"/>
    <w:uiPriority w:val="99"/>
    <w:semiHidden/>
    <w:unhideWhenUsed/>
    <w:rsid w:val="007C5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E05"/>
    <w:rPr>
      <w:rFonts w:ascii="Tahoma" w:hAnsi="Tahoma" w:cs="Tahoma"/>
      <w:sz w:val="16"/>
      <w:szCs w:val="16"/>
    </w:rPr>
  </w:style>
  <w:style w:type="character" w:styleId="CommentReference">
    <w:name w:val="annotation reference"/>
    <w:basedOn w:val="DefaultParagraphFont"/>
    <w:uiPriority w:val="99"/>
    <w:semiHidden/>
    <w:unhideWhenUsed/>
    <w:rsid w:val="00BD01D8"/>
    <w:rPr>
      <w:sz w:val="16"/>
      <w:szCs w:val="16"/>
    </w:rPr>
  </w:style>
  <w:style w:type="paragraph" w:styleId="CommentText">
    <w:name w:val="annotation text"/>
    <w:basedOn w:val="Normal"/>
    <w:link w:val="CommentTextChar"/>
    <w:uiPriority w:val="99"/>
    <w:semiHidden/>
    <w:unhideWhenUsed/>
    <w:rsid w:val="00BD01D8"/>
    <w:rPr>
      <w:sz w:val="20"/>
      <w:szCs w:val="20"/>
    </w:rPr>
  </w:style>
  <w:style w:type="character" w:customStyle="1" w:styleId="CommentTextChar">
    <w:name w:val="Comment Text Char"/>
    <w:basedOn w:val="DefaultParagraphFont"/>
    <w:link w:val="CommentText"/>
    <w:uiPriority w:val="99"/>
    <w:semiHidden/>
    <w:rsid w:val="00BD01D8"/>
    <w:rPr>
      <w:lang w:eastAsia="en-US"/>
    </w:rPr>
  </w:style>
  <w:style w:type="paragraph" w:styleId="CommentSubject">
    <w:name w:val="annotation subject"/>
    <w:basedOn w:val="CommentText"/>
    <w:next w:val="CommentText"/>
    <w:link w:val="CommentSubjectChar"/>
    <w:uiPriority w:val="99"/>
    <w:semiHidden/>
    <w:unhideWhenUsed/>
    <w:rsid w:val="00BD01D8"/>
    <w:rPr>
      <w:b/>
      <w:bCs/>
    </w:rPr>
  </w:style>
  <w:style w:type="character" w:customStyle="1" w:styleId="CommentSubjectChar">
    <w:name w:val="Comment Subject Char"/>
    <w:basedOn w:val="CommentTextChar"/>
    <w:link w:val="CommentSubject"/>
    <w:uiPriority w:val="99"/>
    <w:semiHidden/>
    <w:rsid w:val="00BD01D8"/>
    <w:rPr>
      <w:b/>
      <w:bCs/>
    </w:rPr>
  </w:style>
  <w:style w:type="character" w:styleId="FollowedHyperlink">
    <w:name w:val="FollowedHyperlink"/>
    <w:basedOn w:val="DefaultParagraphFont"/>
    <w:uiPriority w:val="99"/>
    <w:semiHidden/>
    <w:unhideWhenUsed/>
    <w:rsid w:val="00693E6F"/>
    <w:rPr>
      <w:color w:val="800080"/>
      <w:u w:val="single"/>
    </w:rPr>
  </w:style>
  <w:style w:type="character" w:customStyle="1" w:styleId="Heading1Char">
    <w:name w:val="Heading 1 Char"/>
    <w:basedOn w:val="DefaultParagraphFont"/>
    <w:link w:val="Heading1"/>
    <w:uiPriority w:val="9"/>
    <w:rsid w:val="001934EC"/>
    <w:rPr>
      <w:rFonts w:ascii="Cambria" w:eastAsia="Times New Roman" w:hAnsi="Cambria" w:cs="Times New Roman"/>
      <w:b/>
      <w:bCs/>
      <w:kern w:val="32"/>
      <w:sz w:val="32"/>
      <w:szCs w:val="32"/>
      <w:lang w:eastAsia="en-US"/>
    </w:rPr>
  </w:style>
  <w:style w:type="paragraph" w:styleId="Header">
    <w:name w:val="header"/>
    <w:basedOn w:val="Normal"/>
    <w:link w:val="HeaderChar"/>
    <w:uiPriority w:val="99"/>
    <w:semiHidden/>
    <w:unhideWhenUsed/>
    <w:rsid w:val="00157A96"/>
    <w:pPr>
      <w:tabs>
        <w:tab w:val="center" w:pos="4513"/>
        <w:tab w:val="right" w:pos="9026"/>
      </w:tabs>
    </w:pPr>
  </w:style>
  <w:style w:type="character" w:customStyle="1" w:styleId="HeaderChar">
    <w:name w:val="Header Char"/>
    <w:basedOn w:val="DefaultParagraphFont"/>
    <w:link w:val="Header"/>
    <w:uiPriority w:val="99"/>
    <w:semiHidden/>
    <w:rsid w:val="00157A96"/>
    <w:rPr>
      <w:sz w:val="22"/>
      <w:szCs w:val="22"/>
      <w:lang w:eastAsia="en-US"/>
    </w:rPr>
  </w:style>
  <w:style w:type="paragraph" w:styleId="Footer">
    <w:name w:val="footer"/>
    <w:basedOn w:val="Normal"/>
    <w:link w:val="FooterChar"/>
    <w:uiPriority w:val="99"/>
    <w:unhideWhenUsed/>
    <w:rsid w:val="00157A96"/>
    <w:pPr>
      <w:tabs>
        <w:tab w:val="center" w:pos="4513"/>
        <w:tab w:val="right" w:pos="9026"/>
      </w:tabs>
    </w:pPr>
  </w:style>
  <w:style w:type="character" w:customStyle="1" w:styleId="FooterChar">
    <w:name w:val="Footer Char"/>
    <w:basedOn w:val="DefaultParagraphFont"/>
    <w:link w:val="Footer"/>
    <w:uiPriority w:val="99"/>
    <w:rsid w:val="00157A96"/>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228148031">
      <w:bodyDiv w:val="1"/>
      <w:marLeft w:val="0"/>
      <w:marRight w:val="0"/>
      <w:marTop w:val="0"/>
      <w:marBottom w:val="0"/>
      <w:divBdr>
        <w:top w:val="none" w:sz="0" w:space="0" w:color="auto"/>
        <w:left w:val="none" w:sz="0" w:space="0" w:color="auto"/>
        <w:bottom w:val="none" w:sz="0" w:space="0" w:color="auto"/>
        <w:right w:val="none" w:sz="0" w:space="0" w:color="auto"/>
      </w:divBdr>
    </w:div>
    <w:div w:id="209840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er.gov.au/node/188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73655-2EFF-4901-B541-068D1D50B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1054</Words>
  <Characters>6011</Characters>
  <Application>Microsoft Office Word</Application>
  <DocSecurity>0</DocSecurity>
  <Lines>50</Lines>
  <Paragraphs>14</Paragraphs>
  <ScaleCrop>false</ScaleCrop>
  <Company/>
  <LinksUpToDate>false</LinksUpToDate>
  <CharactersWithSpaces>7051</CharactersWithSpaces>
  <SharedDoc>false</SharedDoc>
  <HLinks>
    <vt:vector size="6" baseType="variant">
      <vt:variant>
        <vt:i4>5242884</vt:i4>
      </vt:variant>
      <vt:variant>
        <vt:i4>0</vt:i4>
      </vt:variant>
      <vt:variant>
        <vt:i4>0</vt:i4>
      </vt:variant>
      <vt:variant>
        <vt:i4>5</vt:i4>
      </vt:variant>
      <vt:variant>
        <vt:lpwstr>http://www.aer.gov.au/node/18864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Expenditure forecast assessment guideline - stakeholder roundtable minutes - 12 February 2013</dc:title>
  <dc:subject/>
  <dc:creator/>
  <cp:keywords/>
  <dc:description/>
  <cp:lastModifiedBy/>
  <cp:revision>1</cp:revision>
  <dcterms:created xsi:type="dcterms:W3CDTF">2013-02-19T04:03:00Z</dcterms:created>
  <dcterms:modified xsi:type="dcterms:W3CDTF">2013-02-19T04:04:00Z</dcterms:modified>
</cp:coreProperties>
</file>